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1" w:rsidRPr="00E85081" w:rsidRDefault="00E85081" w:rsidP="00E85081">
      <w:pPr>
        <w:widowControl/>
        <w:shd w:val="clear" w:color="auto" w:fill="FFFFFF"/>
        <w:spacing w:line="626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0"/>
          <w:szCs w:val="30"/>
        </w:rPr>
      </w:pPr>
      <w:r w:rsidRPr="00E85081">
        <w:rPr>
          <w:rFonts w:ascii="微软雅黑" w:eastAsia="微软雅黑" w:hAnsi="微软雅黑" w:cs="宋体" w:hint="eastAsia"/>
          <w:color w:val="0B3C61"/>
          <w:kern w:val="0"/>
          <w:sz w:val="30"/>
          <w:szCs w:val="30"/>
        </w:rPr>
        <w:t>关于融资融券标的证券2018年第一季度定期调整有关事项的通知</w:t>
      </w:r>
    </w:p>
    <w:p w:rsidR="00E85081" w:rsidRPr="00E85081" w:rsidRDefault="00E85081" w:rsidP="00E85081">
      <w:pPr>
        <w:widowControl/>
        <w:shd w:val="clear" w:color="auto" w:fill="FFFFFF"/>
        <w:spacing w:line="2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 </w:t>
      </w:r>
    </w:p>
    <w:p w:rsidR="00E85081" w:rsidRPr="00E85081" w:rsidRDefault="00E85081" w:rsidP="00E85081">
      <w:pPr>
        <w:widowControl/>
        <w:shd w:val="clear" w:color="auto" w:fill="FFFFFF"/>
        <w:spacing w:line="2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8D8D8D"/>
          <w:kern w:val="0"/>
          <w:sz w:val="15"/>
          <w:szCs w:val="15"/>
        </w:rPr>
        <w:t>2018-04-13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center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上证发〔2018〕17号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>各会员单位及其他市场参与人：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为促进融资融券业务健康长远发展，优化标的证券结构，根据《上海证券交易所融资融券交易实施细则》（以下简称《实施细则》）的相关规定及融资融券标的证券（以下简称标的证券）定期评估调整机制，上海证券交易所（以下简称本所）于每季度末对标的证券进行评估并视情况实施调整。现将2018年第一季度定期调整的有关事项通知如下：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一、本次融资融券标的股票范围暂不进行调整。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二、本次融资融券标的交易型开放式指数基金范围的调整依据《实施细则》第二十五条规定，并综合考虑基金类型等因素，调整后本所融资融券标的交易型开放式指数基金的数量为18只（具体名单见附件）。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三、各会员单位应高度重视，认真做好此次标的证券范围调整的相关业务和技术准备工作，保障此项工作顺利开展和安全运行。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四、各会员单位应进一步优化自身风险监控指标，根据上市公司财务指标、合规运营情况及市场交易情形等相关信息，加强对标的证券的风险识别及差异化管理，并采取相应的监控措施，严控融资融券业务风险，切实保护投资者利益。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五、本通知自2018年4月16日起施行。本所于2018年1月5日发布的《关于融资融券标的证券2017年第四季度定期调整有关事项的通知》（上证发〔2018〕1号）同时废止。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特此通知。</w:t>
      </w: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br/>
        <w:t> 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附件：</w:t>
      </w:r>
      <w:hyperlink r:id="rId6" w:tgtFrame="_blank" w:tooltip="融资融券标的证券名单" w:history="1">
        <w:r w:rsidRPr="00E85081">
          <w:rPr>
            <w:rFonts w:ascii="微软雅黑" w:eastAsia="微软雅黑" w:hAnsi="微软雅黑" w:cs="宋体" w:hint="eastAsia"/>
            <w:color w:val="337AB7"/>
            <w:kern w:val="0"/>
            <w:sz w:val="18"/>
            <w:szCs w:val="18"/>
          </w:rPr>
          <w:t>融资融券标的证券名单</w:t>
        </w:r>
        <w:r w:rsidRPr="00E85081">
          <w:rPr>
            <w:rFonts w:ascii="微软雅黑" w:eastAsia="微软雅黑" w:hAnsi="微软雅黑" w:cs="宋体" w:hint="eastAsia"/>
            <w:color w:val="337AB7"/>
            <w:kern w:val="0"/>
            <w:sz w:val="18"/>
            <w:szCs w:val="18"/>
          </w:rPr>
          <w:br/>
        </w:r>
        <w:r w:rsidRPr="00E85081">
          <w:rPr>
            <w:rFonts w:ascii="微软雅黑" w:eastAsia="微软雅黑" w:hAnsi="微软雅黑" w:cs="宋体" w:hint="eastAsia"/>
            <w:color w:val="337AB7"/>
            <w:kern w:val="0"/>
            <w:sz w:val="18"/>
            <w:szCs w:val="18"/>
          </w:rPr>
          <w:br/>
        </w:r>
      </w:hyperlink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righ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上海证券交易所</w:t>
      </w:r>
    </w:p>
    <w:p w:rsidR="00E85081" w:rsidRPr="00E85081" w:rsidRDefault="00E85081" w:rsidP="00E85081">
      <w:pPr>
        <w:widowControl/>
        <w:shd w:val="clear" w:color="auto" w:fill="FFFFFF"/>
        <w:spacing w:after="125" w:line="281" w:lineRule="atLeast"/>
        <w:jc w:val="right"/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</w:pPr>
      <w:r w:rsidRPr="00E85081">
        <w:rPr>
          <w:rFonts w:ascii="微软雅黑" w:eastAsia="微软雅黑" w:hAnsi="微软雅黑" w:cs="宋体" w:hint="eastAsia"/>
          <w:color w:val="4D4D4D"/>
          <w:kern w:val="0"/>
          <w:sz w:val="18"/>
          <w:szCs w:val="18"/>
        </w:rPr>
        <w:t xml:space="preserve">　　二○一八年四月十三日</w:t>
      </w:r>
    </w:p>
    <w:p w:rsidR="004523CC" w:rsidRPr="00E85081" w:rsidRDefault="004523CC"/>
    <w:sectPr w:rsidR="004523CC" w:rsidRPr="00E85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CC" w:rsidRDefault="004523CC" w:rsidP="00E85081">
      <w:r>
        <w:separator/>
      </w:r>
    </w:p>
  </w:endnote>
  <w:endnote w:type="continuationSeparator" w:id="1">
    <w:p w:rsidR="004523CC" w:rsidRDefault="004523CC" w:rsidP="00E8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CC" w:rsidRDefault="004523CC" w:rsidP="00E85081">
      <w:r>
        <w:separator/>
      </w:r>
    </w:p>
  </w:footnote>
  <w:footnote w:type="continuationSeparator" w:id="1">
    <w:p w:rsidR="004523CC" w:rsidRDefault="004523CC" w:rsidP="00E85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081"/>
    <w:rsid w:val="004523CC"/>
    <w:rsid w:val="00E8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50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08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8508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850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081"/>
  </w:style>
  <w:style w:type="paragraph" w:styleId="a6">
    <w:name w:val="Normal (Web)"/>
    <w:basedOn w:val="a"/>
    <w:uiPriority w:val="99"/>
    <w:semiHidden/>
    <w:unhideWhenUsed/>
    <w:rsid w:val="00E85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0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  <w:divsChild>
            <w:div w:id="344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lawandrules/sserules/trading/universal/a/20180413/1b2cc257ead00497870e72aaa3fc7c5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2018-04-16T01:23:00Z</dcterms:created>
  <dcterms:modified xsi:type="dcterms:W3CDTF">2018-04-16T01:23:00Z</dcterms:modified>
</cp:coreProperties>
</file>