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64" w:rsidRPr="00700A64" w:rsidRDefault="00700A64" w:rsidP="00700A64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 w:rsidRPr="00700A64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关于融资融券标的证券2018年第四季度定期调整有关事项的通知</w:t>
      </w:r>
    </w:p>
    <w:p w:rsidR="00700A64" w:rsidRPr="00700A64" w:rsidRDefault="00700A64" w:rsidP="00700A6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00A64">
        <w:rPr>
          <w:rFonts w:ascii="微软雅黑" w:eastAsia="微软雅黑" w:hAnsi="微软雅黑" w:cs="宋体" w:hint="eastAsia"/>
          <w:color w:val="333333"/>
          <w:kern w:val="0"/>
        </w:rPr>
        <w:t>   </w:t>
      </w:r>
    </w:p>
    <w:p w:rsidR="00700A64" w:rsidRPr="00700A64" w:rsidRDefault="00700A64" w:rsidP="00700A6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00A64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2019-01-11</w:t>
      </w:r>
    </w:p>
    <w:p w:rsidR="00700A64" w:rsidRPr="00700A64" w:rsidRDefault="00700A64" w:rsidP="00700A64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700A64">
        <w:rPr>
          <w:rFonts w:ascii="微软雅黑" w:eastAsia="微软雅黑" w:hAnsi="微软雅黑" w:cs="宋体" w:hint="eastAsia"/>
          <w:b/>
          <w:bCs/>
          <w:color w:val="4D4D4D"/>
          <w:kern w:val="0"/>
        </w:rPr>
        <w:t>上证发〔2019〕2号</w:t>
      </w:r>
    </w:p>
    <w:p w:rsidR="00700A64" w:rsidRPr="00700A64" w:rsidRDefault="00700A64" w:rsidP="00700A64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700A64">
        <w:rPr>
          <w:rFonts w:ascii="微软雅黑" w:eastAsia="微软雅黑" w:hAnsi="微软雅黑" w:cs="宋体" w:hint="eastAsia"/>
          <w:color w:val="4D4D4D"/>
          <w:kern w:val="0"/>
          <w:szCs w:val="21"/>
        </w:rPr>
        <w:t>各会员单位及其他市场参与人：</w:t>
      </w:r>
    </w:p>
    <w:p w:rsidR="00700A64" w:rsidRPr="00700A64" w:rsidRDefault="00700A64" w:rsidP="00700A64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700A64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为促进融资融券业务健康长远发展，优化标的证券结构，根据《上海证券交易所融资融券交易实施细则》（以下简称《实施细则》）的相关规定及融资融券标的证券（以下简称标的证券）定期评估调整机制，上海证券交易所（以下简称本所）于每季度末对标的证券进行评估并视情况实施调整。现将2018年第四季度定期调整的有关事项通知如下：</w:t>
      </w:r>
    </w:p>
    <w:p w:rsidR="00700A64" w:rsidRPr="00700A64" w:rsidRDefault="00700A64" w:rsidP="00700A64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700A64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一、本次融资融券标的股票（以下简称标的股票）范围的调整以优先保留现有标的股票为基本原则，综合考虑市盈率、上市公司及市场情况等因素，对符合《实施细则》第二十四条规定的本所上市A股，按照加权评价指标从大到小排序选取新增标的股票，调整后本所标的股票数量为525只（具体名单见附件）。</w:t>
      </w:r>
    </w:p>
    <w:p w:rsidR="00700A64" w:rsidRPr="00700A64" w:rsidRDefault="00700A64" w:rsidP="00700A64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700A64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加权评价指标的计算方式为：加权评价指标=2×（一定期间内该股票平均流通市值/一定期间内沪市A股平均流通市值）+（一定期间内该股票平均成交金额/一定期间内沪市A股平均成交金额）。</w:t>
      </w:r>
    </w:p>
    <w:p w:rsidR="00700A64" w:rsidRPr="00700A64" w:rsidRDefault="00700A64" w:rsidP="00700A64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700A64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二、本次融资融券标的交易型开放式指数基金范围的调整依据《实施细则》第二十五条规定，并综合考虑基金类型等因素，调整后本所融资融券标的交易型开放式指数基金的数量为32只（具体名单见附件）。</w:t>
      </w:r>
    </w:p>
    <w:p w:rsidR="00700A64" w:rsidRPr="00700A64" w:rsidRDefault="00700A64" w:rsidP="00700A64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700A64">
        <w:rPr>
          <w:rFonts w:ascii="微软雅黑" w:eastAsia="微软雅黑" w:hAnsi="微软雅黑" w:cs="宋体" w:hint="eastAsia"/>
          <w:color w:val="4D4D4D"/>
          <w:kern w:val="0"/>
          <w:szCs w:val="21"/>
        </w:rPr>
        <w:lastRenderedPageBreak/>
        <w:t xml:space="preserve">　　三、各会员单位应高度重视，认真做好此次标的证券范围调整的相关业务和技术准备工作，保障此项工作顺利开展和安全运行。</w:t>
      </w:r>
    </w:p>
    <w:p w:rsidR="00700A64" w:rsidRPr="00700A64" w:rsidRDefault="00700A64" w:rsidP="00700A64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700A64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四、各会员单位应进一步优化自身风险监控指标，根据上市公司财务指标、合规运营情况及市场交易情形等相关信息，加强对标的证券的风险识别及差异化管理，并采取相应的监控措施，严控融资融券业务风险，切实保护投资者利益。</w:t>
      </w:r>
    </w:p>
    <w:p w:rsidR="00700A64" w:rsidRPr="00700A64" w:rsidRDefault="00700A64" w:rsidP="00700A64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700A64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五、本通知自2019年1月14日起施行。本所于2018年10月12日发布的《关于融资融券标的证券2018年第三季度定期调整有关事项的通知》（上证发〔2018〕80号）同时废止。</w:t>
      </w:r>
    </w:p>
    <w:p w:rsidR="00700A64" w:rsidRPr="00700A64" w:rsidRDefault="00700A64" w:rsidP="00700A64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700A64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特此通知。</w:t>
      </w:r>
      <w:r w:rsidRPr="00700A64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700A64" w:rsidRPr="00700A64" w:rsidRDefault="00700A64" w:rsidP="00700A64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700A64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hyperlink r:id="rId6" w:tgtFrame="_blank" w:tooltip="附件：融资融券标的证券名单" w:history="1">
        <w:r w:rsidRPr="00700A64">
          <w:rPr>
            <w:rFonts w:ascii="微软雅黑" w:eastAsia="微软雅黑" w:hAnsi="微软雅黑" w:cs="宋体" w:hint="eastAsia"/>
            <w:color w:val="337AB7"/>
            <w:kern w:val="0"/>
          </w:rPr>
          <w:t>附件：融资融券标的证券名单</w:t>
        </w:r>
      </w:hyperlink>
      <w:r w:rsidRPr="00700A64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700A64" w:rsidRPr="00700A64" w:rsidRDefault="00700A64" w:rsidP="00700A64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700A64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700A64" w:rsidRPr="00700A64" w:rsidRDefault="00700A64" w:rsidP="00700A64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700A64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二〇一九年一月十一日</w:t>
      </w:r>
    </w:p>
    <w:p w:rsidR="008D4A8B" w:rsidRPr="00700A64" w:rsidRDefault="008D4A8B"/>
    <w:sectPr w:rsidR="008D4A8B" w:rsidRPr="00700A64" w:rsidSect="008D4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D6" w:rsidRDefault="00343BD6" w:rsidP="00700A64">
      <w:r>
        <w:separator/>
      </w:r>
    </w:p>
  </w:endnote>
  <w:endnote w:type="continuationSeparator" w:id="0">
    <w:p w:rsidR="00343BD6" w:rsidRDefault="00343BD6" w:rsidP="0070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D6" w:rsidRDefault="00343BD6" w:rsidP="00700A64">
      <w:r>
        <w:separator/>
      </w:r>
    </w:p>
  </w:footnote>
  <w:footnote w:type="continuationSeparator" w:id="0">
    <w:p w:rsidR="00343BD6" w:rsidRDefault="00343BD6" w:rsidP="00700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A64"/>
    <w:rsid w:val="00343BD6"/>
    <w:rsid w:val="00700A64"/>
    <w:rsid w:val="008D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8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00A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A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A6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00A6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700A64"/>
  </w:style>
  <w:style w:type="character" w:styleId="a5">
    <w:name w:val="Hyperlink"/>
    <w:basedOn w:val="a0"/>
    <w:uiPriority w:val="99"/>
    <w:semiHidden/>
    <w:unhideWhenUsed/>
    <w:rsid w:val="00700A6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00A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00A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8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3355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lawandrules/sserules/trading/universal/a/20190111/e1caceb1f3c563648f6f2061e9124cbc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2019-01-11T09:20:00Z</dcterms:created>
  <dcterms:modified xsi:type="dcterms:W3CDTF">2019-01-11T09:20:00Z</dcterms:modified>
</cp:coreProperties>
</file>