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69" w:rsidRDefault="002C7469" w:rsidP="002C7469">
      <w:pPr>
        <w:widowControl/>
        <w:spacing w:before="300" w:after="150"/>
        <w:jc w:val="center"/>
        <w:outlineLvl w:val="1"/>
        <w:rPr>
          <w:rFonts w:ascii="inherit" w:eastAsia="宋体" w:hAnsi="inherit" w:cs="Helvetica" w:hint="eastAsia"/>
          <w:color w:val="333333"/>
          <w:kern w:val="0"/>
          <w:sz w:val="45"/>
          <w:szCs w:val="45"/>
        </w:rPr>
      </w:pPr>
      <w:r w:rsidRPr="002C7469">
        <w:rPr>
          <w:rFonts w:ascii="inherit" w:eastAsia="宋体" w:hAnsi="inherit" w:cs="Helvetica"/>
          <w:color w:val="333333"/>
          <w:kern w:val="0"/>
          <w:sz w:val="45"/>
          <w:szCs w:val="45"/>
        </w:rPr>
        <w:t>关于融资融券标的证券</w:t>
      </w:r>
      <w:r w:rsidRPr="002C7469">
        <w:rPr>
          <w:rFonts w:ascii="inherit" w:eastAsia="宋体" w:hAnsi="inherit" w:cs="Helvetica"/>
          <w:color w:val="333333"/>
          <w:kern w:val="0"/>
          <w:sz w:val="45"/>
          <w:szCs w:val="45"/>
        </w:rPr>
        <w:t>2018</w:t>
      </w:r>
      <w:r w:rsidRPr="002C7469">
        <w:rPr>
          <w:rFonts w:ascii="inherit" w:eastAsia="宋体" w:hAnsi="inherit" w:cs="Helvetica"/>
          <w:color w:val="333333"/>
          <w:kern w:val="0"/>
          <w:sz w:val="45"/>
          <w:szCs w:val="45"/>
        </w:rPr>
        <w:t>年第四季度</w:t>
      </w:r>
    </w:p>
    <w:p w:rsidR="002C7469" w:rsidRPr="002C7469" w:rsidRDefault="002C7469" w:rsidP="002C7469">
      <w:pPr>
        <w:widowControl/>
        <w:spacing w:before="300" w:after="150"/>
        <w:jc w:val="center"/>
        <w:outlineLvl w:val="1"/>
        <w:rPr>
          <w:rFonts w:ascii="inherit" w:eastAsia="宋体" w:hAnsi="inherit" w:cs="Helvetica"/>
          <w:color w:val="333333"/>
          <w:kern w:val="0"/>
          <w:sz w:val="45"/>
          <w:szCs w:val="45"/>
        </w:rPr>
      </w:pPr>
      <w:r w:rsidRPr="002C7469">
        <w:rPr>
          <w:rFonts w:ascii="inherit" w:eastAsia="宋体" w:hAnsi="inherit" w:cs="Helvetica"/>
          <w:color w:val="333333"/>
          <w:kern w:val="0"/>
          <w:sz w:val="45"/>
          <w:szCs w:val="45"/>
        </w:rPr>
        <w:t>定期调整有关事项的通知</w:t>
      </w:r>
    </w:p>
    <w:p w:rsidR="002C7469" w:rsidRPr="002C7469" w:rsidRDefault="002C7469" w:rsidP="002C7469">
      <w:pPr>
        <w:widowControl/>
        <w:jc w:val="center"/>
        <w:rPr>
          <w:rFonts w:ascii="microsoft yahei" w:eastAsia="宋体" w:hAnsi="microsoft yahei" w:cs="Helvetica"/>
          <w:color w:val="333333"/>
          <w:kern w:val="0"/>
          <w:szCs w:val="21"/>
        </w:rPr>
      </w:pPr>
      <w:r w:rsidRPr="002C7469">
        <w:rPr>
          <w:rFonts w:ascii="宋体" w:eastAsia="宋体" w:hAnsi="宋体" w:cs="Helvetica"/>
          <w:color w:val="333333"/>
          <w:kern w:val="0"/>
          <w:sz w:val="24"/>
          <w:szCs w:val="24"/>
        </w:rPr>
        <w:pict/>
      </w:r>
      <w:r w:rsidRPr="002C7469">
        <w:rPr>
          <w:rFonts w:ascii="microsoft yahei" w:eastAsia="宋体" w:hAnsi="microsoft yahei" w:cs="Helvetica"/>
          <w:color w:val="333333"/>
          <w:kern w:val="0"/>
          <w:szCs w:val="21"/>
        </w:rPr>
        <w:t>时间：</w:t>
      </w:r>
      <w:r w:rsidRPr="002C7469">
        <w:rPr>
          <w:rFonts w:ascii="microsoft yahei" w:eastAsia="宋体" w:hAnsi="microsoft yahei" w:cs="Helvetica"/>
          <w:color w:val="333333"/>
          <w:kern w:val="0"/>
          <w:szCs w:val="21"/>
        </w:rPr>
        <w:t>2019-01-11</w:t>
      </w:r>
    </w:p>
    <w:p w:rsidR="002C7469" w:rsidRPr="002C7469" w:rsidRDefault="002C7469" w:rsidP="002C7469">
      <w:pPr>
        <w:widowControl/>
        <w:spacing w:after="150" w:line="480" w:lineRule="auto"/>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各会员单位：</w:t>
      </w:r>
    </w:p>
    <w:p w:rsidR="002C7469" w:rsidRPr="002C7469" w:rsidRDefault="002C7469" w:rsidP="002C7469">
      <w:pPr>
        <w:widowControl/>
        <w:spacing w:after="150" w:line="480" w:lineRule="auto"/>
        <w:ind w:firstLineChars="200" w:firstLine="48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为促进融资融券业务发展，优化标的证券结构，根据《深圳证券交易所融资融券交易实施细则（2016年修订）》（以下简称《实施细则》）的相关规定及融资融券标的证券定期评估调整机制，现将2018年第四季度融资融券标的证券定期调整的有关事项通知如下：</w:t>
      </w:r>
    </w:p>
    <w:p w:rsidR="002C7469" w:rsidRPr="002C7469" w:rsidRDefault="002C7469" w:rsidP="002C7469">
      <w:pPr>
        <w:widowControl/>
        <w:spacing w:after="150" w:line="480" w:lineRule="auto"/>
        <w:ind w:firstLineChars="200" w:firstLine="48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一、本次融资融券标的股票范围的调整以优先保留现有标的股票为基本原则，综合考虑市盈率、上市公司及市场情况等因素，并依据《实施细则》第3.2条规定，按照加权评价指标从大到小排序选取新增调入的标的股票，调整后本所标的股票数量为425只，具体名单见附件1。加权评价指标的计算方式为：</w:t>
      </w:r>
    </w:p>
    <w:p w:rsidR="002C7469" w:rsidRPr="002C7469" w:rsidRDefault="002C7469" w:rsidP="002C7469">
      <w:pPr>
        <w:widowControl/>
        <w:spacing w:after="150" w:line="480" w:lineRule="auto"/>
        <w:ind w:firstLineChars="200" w:firstLine="48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加权评价指标=2×（一定期间内该股票平均流通市值/一定期间内深市A股平均流通市值）+（一定期间内该股票平均成交金额/一定期间内深市A股平均成交金额）</w:t>
      </w:r>
    </w:p>
    <w:p w:rsidR="002C7469" w:rsidRPr="002C7469" w:rsidRDefault="002C7469" w:rsidP="002C7469">
      <w:pPr>
        <w:widowControl/>
        <w:spacing w:after="150" w:line="480" w:lineRule="auto"/>
        <w:ind w:firstLineChars="200" w:firstLine="48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二、本次融资融券标的交易型开放式基金范围的调整依据《实施细则》第3.3条规定，并综合考虑基金类型等因素进行，调整后本所融资融券标的交易型开放式基金的数量为16只，具体名单见附件2。</w:t>
      </w:r>
    </w:p>
    <w:p w:rsidR="002C7469" w:rsidRPr="002C7469" w:rsidRDefault="002C7469" w:rsidP="002C7469">
      <w:pPr>
        <w:widowControl/>
        <w:spacing w:after="150" w:line="480" w:lineRule="auto"/>
        <w:ind w:firstLineChars="200" w:firstLine="48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三、各会员单位应当高度重视，认真做好本次融资融券标的证券范围调整的业务和技术系统准备，确保相关工作顺利开展。</w:t>
      </w:r>
    </w:p>
    <w:p w:rsidR="002C7469" w:rsidRPr="002C7469" w:rsidRDefault="002C7469" w:rsidP="002C7469">
      <w:pPr>
        <w:widowControl/>
        <w:spacing w:after="150" w:line="480" w:lineRule="auto"/>
        <w:ind w:firstLineChars="200" w:firstLine="48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lastRenderedPageBreak/>
        <w:t>四、各会员单位应当持续优化融资融券风险监控指标，根据上市公司财务、规范运作及标的证券交易等情况，加强对标的证券的风险识别及差异化管理，采取相应措施防范业务风险，切实保护投资者合法权益。</w:t>
      </w:r>
    </w:p>
    <w:p w:rsidR="002C7469" w:rsidRPr="002C7469" w:rsidRDefault="002C7469" w:rsidP="002C7469">
      <w:pPr>
        <w:widowControl/>
        <w:spacing w:after="150" w:line="480" w:lineRule="auto"/>
        <w:ind w:firstLineChars="200" w:firstLine="48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五、本通知自2019年1月14日起施行。</w:t>
      </w:r>
    </w:p>
    <w:p w:rsidR="002C7469" w:rsidRPr="002C7469" w:rsidRDefault="002C7469" w:rsidP="002C7469">
      <w:pPr>
        <w:widowControl/>
        <w:spacing w:after="150" w:line="480" w:lineRule="auto"/>
        <w:ind w:firstLineChars="200" w:firstLine="48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特此通知</w:t>
      </w:r>
    </w:p>
    <w:p w:rsidR="002C7469" w:rsidRPr="002C7469" w:rsidRDefault="002C7469" w:rsidP="002C7469">
      <w:pPr>
        <w:widowControl/>
        <w:spacing w:after="150" w:line="480" w:lineRule="auto"/>
        <w:ind w:firstLineChars="200" w:firstLine="48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 </w:t>
      </w:r>
    </w:p>
    <w:p w:rsidR="002C7469" w:rsidRPr="002C7469" w:rsidRDefault="002C7469" w:rsidP="002C7469">
      <w:pPr>
        <w:widowControl/>
        <w:spacing w:after="150" w:line="480" w:lineRule="auto"/>
        <w:ind w:firstLineChars="200" w:firstLine="48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附件：1．</w:t>
      </w:r>
      <w:hyperlink r:id="rId6" w:tgtFrame="_blank" w:history="1">
        <w:r w:rsidRPr="002C7469">
          <w:rPr>
            <w:rFonts w:ascii="微软雅黑" w:eastAsia="微软雅黑" w:hAnsi="微软雅黑" w:cs="宋体" w:hint="eastAsia"/>
            <w:color w:val="337AB7"/>
            <w:kern w:val="0"/>
            <w:sz w:val="24"/>
            <w:szCs w:val="24"/>
          </w:rPr>
          <w:t>融资融券标的股票名单</w:t>
        </w:r>
      </w:hyperlink>
    </w:p>
    <w:p w:rsidR="002C7469" w:rsidRPr="002C7469" w:rsidRDefault="002C7469" w:rsidP="002C7469">
      <w:pPr>
        <w:widowControl/>
        <w:spacing w:after="150" w:line="480" w:lineRule="auto"/>
        <w:ind w:firstLineChars="500" w:firstLine="120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2．</w:t>
      </w:r>
      <w:hyperlink r:id="rId7" w:tgtFrame="_blank" w:history="1">
        <w:r w:rsidRPr="002C7469">
          <w:rPr>
            <w:rFonts w:ascii="微软雅黑" w:eastAsia="微软雅黑" w:hAnsi="微软雅黑" w:cs="宋体" w:hint="eastAsia"/>
            <w:color w:val="337AB7"/>
            <w:kern w:val="0"/>
            <w:sz w:val="24"/>
            <w:szCs w:val="24"/>
          </w:rPr>
          <w:t>融资融券标的交易型开放式基金名单</w:t>
        </w:r>
      </w:hyperlink>
    </w:p>
    <w:p w:rsidR="002C7469" w:rsidRPr="002C7469" w:rsidRDefault="002C7469" w:rsidP="002C7469">
      <w:pPr>
        <w:widowControl/>
        <w:spacing w:after="150" w:line="480" w:lineRule="auto"/>
        <w:ind w:firstLineChars="200" w:firstLine="480"/>
        <w:jc w:val="left"/>
        <w:rPr>
          <w:rFonts w:ascii="宋体" w:eastAsia="宋体" w:hAnsi="宋体" w:cs="宋体"/>
          <w:color w:val="333333"/>
          <w:kern w:val="0"/>
          <w:sz w:val="24"/>
          <w:szCs w:val="24"/>
        </w:rPr>
      </w:pPr>
      <w:r w:rsidRPr="002C7469">
        <w:rPr>
          <w:rFonts w:ascii="微软雅黑" w:eastAsia="微软雅黑" w:hAnsi="微软雅黑" w:cs="宋体" w:hint="eastAsia"/>
          <w:color w:val="333333"/>
          <w:kern w:val="0"/>
          <w:sz w:val="24"/>
          <w:szCs w:val="24"/>
        </w:rPr>
        <w:t> </w:t>
      </w:r>
    </w:p>
    <w:p w:rsidR="002C7469" w:rsidRPr="002C7469" w:rsidRDefault="002C7469" w:rsidP="002C7469">
      <w:pPr>
        <w:widowControl/>
        <w:spacing w:after="150" w:line="480" w:lineRule="auto"/>
        <w:ind w:firstLineChars="200" w:firstLine="480"/>
        <w:jc w:val="left"/>
        <w:rPr>
          <w:rFonts w:ascii="microsoft yahei" w:eastAsia="宋体" w:hAnsi="microsoft yahei" w:cs="Helvetica"/>
          <w:color w:val="333333"/>
          <w:kern w:val="0"/>
          <w:szCs w:val="21"/>
        </w:rPr>
      </w:pPr>
      <w:bookmarkStart w:id="0" w:name="FUND_NAME1"/>
      <w:bookmarkStart w:id="1" w:name="FUND_NAME2"/>
      <w:bookmarkStart w:id="2" w:name="FMARKETDATE_YEAR"/>
      <w:bookmarkStart w:id="3" w:name="FMARKETDATE_MONTH"/>
      <w:bookmarkStart w:id="4" w:name="FMARKETDATE_DAY"/>
      <w:bookmarkStart w:id="5" w:name="FCompanyName"/>
      <w:bookmarkStart w:id="6" w:name="FUND_NAME4"/>
      <w:bookmarkEnd w:id="0"/>
      <w:bookmarkEnd w:id="1"/>
      <w:bookmarkEnd w:id="2"/>
      <w:bookmarkEnd w:id="3"/>
      <w:bookmarkEnd w:id="4"/>
      <w:bookmarkEnd w:id="5"/>
      <w:bookmarkEnd w:id="6"/>
      <w:r w:rsidRPr="002C7469">
        <w:rPr>
          <w:rFonts w:ascii="微软雅黑" w:eastAsia="微软雅黑" w:hAnsi="微软雅黑" w:cs="Helvetica" w:hint="eastAsia"/>
          <w:color w:val="333333"/>
          <w:kern w:val="0"/>
          <w:sz w:val="24"/>
          <w:szCs w:val="24"/>
        </w:rPr>
        <w:t> </w:t>
      </w:r>
    </w:p>
    <w:p w:rsidR="002C7469" w:rsidRPr="002C7469" w:rsidRDefault="002C7469" w:rsidP="002C7469">
      <w:pPr>
        <w:widowControl/>
        <w:tabs>
          <w:tab w:val="left" w:pos="7797"/>
        </w:tabs>
        <w:spacing w:after="150" w:line="480" w:lineRule="auto"/>
        <w:ind w:firstLineChars="1260" w:firstLine="3024"/>
        <w:jc w:val="right"/>
        <w:rPr>
          <w:rFonts w:ascii="microsoft yahei" w:eastAsia="宋体" w:hAnsi="microsoft yahei" w:cs="Helvetica"/>
          <w:color w:val="333333"/>
          <w:kern w:val="0"/>
          <w:szCs w:val="21"/>
        </w:rPr>
      </w:pPr>
      <w:bookmarkStart w:id="7" w:name="BUYBACK_RATE"/>
      <w:bookmarkStart w:id="8" w:name="BOND_CODE2"/>
      <w:bookmarkEnd w:id="7"/>
      <w:bookmarkEnd w:id="8"/>
      <w:r w:rsidRPr="002C7469">
        <w:rPr>
          <w:rFonts w:ascii="微软雅黑" w:eastAsia="微软雅黑" w:hAnsi="微软雅黑" w:cs="Helvetica" w:hint="eastAsia"/>
          <w:color w:val="333333"/>
          <w:kern w:val="0"/>
          <w:sz w:val="24"/>
          <w:szCs w:val="24"/>
        </w:rPr>
        <w:t>深圳证券交易所    </w:t>
      </w:r>
    </w:p>
    <w:p w:rsidR="002C7469" w:rsidRPr="002C7469" w:rsidRDefault="002C7469" w:rsidP="002C7469">
      <w:pPr>
        <w:widowControl/>
        <w:tabs>
          <w:tab w:val="left" w:pos="8080"/>
        </w:tabs>
        <w:spacing w:after="150" w:line="480" w:lineRule="auto"/>
        <w:ind w:firstLineChars="1260" w:firstLine="3024"/>
        <w:jc w:val="right"/>
        <w:rPr>
          <w:rFonts w:ascii="microsoft yahei" w:eastAsia="宋体" w:hAnsi="microsoft yahei" w:cs="Helvetica"/>
          <w:color w:val="333333"/>
          <w:kern w:val="0"/>
          <w:szCs w:val="21"/>
        </w:rPr>
      </w:pPr>
      <w:r w:rsidRPr="002C7469">
        <w:rPr>
          <w:rFonts w:ascii="微软雅黑" w:eastAsia="微软雅黑" w:hAnsi="微软雅黑" w:cs="Helvetica" w:hint="eastAsia"/>
          <w:color w:val="333333"/>
          <w:kern w:val="0"/>
          <w:sz w:val="24"/>
          <w:szCs w:val="24"/>
        </w:rPr>
        <w:t>2019年1月11日    </w:t>
      </w:r>
    </w:p>
    <w:p w:rsidR="00435186" w:rsidRPr="002C7469" w:rsidRDefault="00435186"/>
    <w:sectPr w:rsidR="00435186" w:rsidRPr="002C7469" w:rsidSect="004351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1A7" w:rsidRDefault="008961A7" w:rsidP="002C7469">
      <w:r>
        <w:separator/>
      </w:r>
    </w:p>
  </w:endnote>
  <w:endnote w:type="continuationSeparator" w:id="0">
    <w:p w:rsidR="008961A7" w:rsidRDefault="008961A7" w:rsidP="002C7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1A7" w:rsidRDefault="008961A7" w:rsidP="002C7469">
      <w:r>
        <w:separator/>
      </w:r>
    </w:p>
  </w:footnote>
  <w:footnote w:type="continuationSeparator" w:id="0">
    <w:p w:rsidR="008961A7" w:rsidRDefault="008961A7" w:rsidP="002C7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469"/>
    <w:rsid w:val="002C7469"/>
    <w:rsid w:val="00435186"/>
    <w:rsid w:val="00896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186"/>
    <w:pPr>
      <w:widowControl w:val="0"/>
      <w:jc w:val="both"/>
    </w:pPr>
  </w:style>
  <w:style w:type="paragraph" w:styleId="2">
    <w:name w:val="heading 2"/>
    <w:basedOn w:val="a"/>
    <w:link w:val="2Char"/>
    <w:uiPriority w:val="9"/>
    <w:qFormat/>
    <w:rsid w:val="002C7469"/>
    <w:pPr>
      <w:widowControl/>
      <w:spacing w:before="300" w:after="150"/>
      <w:jc w:val="left"/>
      <w:outlineLvl w:val="1"/>
    </w:pPr>
    <w:rPr>
      <w:rFonts w:ascii="inherit" w:eastAsia="宋体" w:hAnsi="inherit" w:cs="宋体"/>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7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7469"/>
    <w:rPr>
      <w:sz w:val="18"/>
      <w:szCs w:val="18"/>
    </w:rPr>
  </w:style>
  <w:style w:type="paragraph" w:styleId="a4">
    <w:name w:val="footer"/>
    <w:basedOn w:val="a"/>
    <w:link w:val="Char0"/>
    <w:uiPriority w:val="99"/>
    <w:semiHidden/>
    <w:unhideWhenUsed/>
    <w:rsid w:val="002C74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7469"/>
    <w:rPr>
      <w:sz w:val="18"/>
      <w:szCs w:val="18"/>
    </w:rPr>
  </w:style>
  <w:style w:type="character" w:customStyle="1" w:styleId="2Char">
    <w:name w:val="标题 2 Char"/>
    <w:basedOn w:val="a0"/>
    <w:link w:val="2"/>
    <w:uiPriority w:val="9"/>
    <w:rsid w:val="002C7469"/>
    <w:rPr>
      <w:rFonts w:ascii="inherit" w:eastAsia="宋体" w:hAnsi="inherit" w:cs="宋体"/>
      <w:kern w:val="0"/>
      <w:sz w:val="45"/>
      <w:szCs w:val="45"/>
    </w:rPr>
  </w:style>
  <w:style w:type="character" w:styleId="a5">
    <w:name w:val="Hyperlink"/>
    <w:basedOn w:val="a0"/>
    <w:uiPriority w:val="99"/>
    <w:semiHidden/>
    <w:unhideWhenUsed/>
    <w:rsid w:val="002C7469"/>
    <w:rPr>
      <w:strike w:val="0"/>
      <w:dstrike w:val="0"/>
      <w:color w:val="337AB7"/>
      <w:u w:val="none"/>
      <w:effect w:val="none"/>
      <w:shd w:val="clear" w:color="auto" w:fill="auto"/>
    </w:rPr>
  </w:style>
  <w:style w:type="paragraph" w:styleId="a6">
    <w:name w:val="Plain Text"/>
    <w:basedOn w:val="a"/>
    <w:link w:val="Char1"/>
    <w:uiPriority w:val="99"/>
    <w:semiHidden/>
    <w:unhideWhenUsed/>
    <w:rsid w:val="002C7469"/>
    <w:pPr>
      <w:widowControl/>
      <w:spacing w:after="150"/>
      <w:jc w:val="left"/>
    </w:pPr>
    <w:rPr>
      <w:rFonts w:ascii="宋体" w:eastAsia="宋体" w:hAnsi="宋体" w:cs="宋体"/>
      <w:kern w:val="0"/>
      <w:sz w:val="24"/>
      <w:szCs w:val="24"/>
    </w:rPr>
  </w:style>
  <w:style w:type="character" w:customStyle="1" w:styleId="Char1">
    <w:name w:val="纯文本 Char"/>
    <w:basedOn w:val="a0"/>
    <w:link w:val="a6"/>
    <w:uiPriority w:val="99"/>
    <w:semiHidden/>
    <w:rsid w:val="002C746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76051475">
      <w:bodyDiv w:val="1"/>
      <w:marLeft w:val="0"/>
      <w:marRight w:val="0"/>
      <w:marTop w:val="0"/>
      <w:marBottom w:val="0"/>
      <w:divBdr>
        <w:top w:val="none" w:sz="0" w:space="0" w:color="auto"/>
        <w:left w:val="none" w:sz="0" w:space="0" w:color="auto"/>
        <w:bottom w:val="none" w:sz="0" w:space="0" w:color="auto"/>
        <w:right w:val="none" w:sz="0" w:space="0" w:color="auto"/>
      </w:divBdr>
      <w:divsChild>
        <w:div w:id="1398014124">
          <w:marLeft w:val="0"/>
          <w:marRight w:val="0"/>
          <w:marTop w:val="0"/>
          <w:marBottom w:val="0"/>
          <w:divBdr>
            <w:top w:val="none" w:sz="0" w:space="0" w:color="auto"/>
            <w:left w:val="none" w:sz="0" w:space="0" w:color="auto"/>
            <w:bottom w:val="none" w:sz="0" w:space="0" w:color="auto"/>
            <w:right w:val="none" w:sz="0" w:space="0" w:color="auto"/>
          </w:divBdr>
          <w:divsChild>
            <w:div w:id="1952588241">
              <w:marLeft w:val="0"/>
              <w:marRight w:val="0"/>
              <w:marTop w:val="100"/>
              <w:marBottom w:val="100"/>
              <w:divBdr>
                <w:top w:val="none" w:sz="0" w:space="0" w:color="auto"/>
                <w:left w:val="none" w:sz="0" w:space="0" w:color="auto"/>
                <w:bottom w:val="none" w:sz="0" w:space="0" w:color="auto"/>
                <w:right w:val="none" w:sz="0" w:space="0" w:color="auto"/>
              </w:divBdr>
              <w:divsChild>
                <w:div w:id="1248804818">
                  <w:marLeft w:val="0"/>
                  <w:marRight w:val="0"/>
                  <w:marTop w:val="0"/>
                  <w:marBottom w:val="0"/>
                  <w:divBdr>
                    <w:top w:val="none" w:sz="0" w:space="0" w:color="auto"/>
                    <w:left w:val="none" w:sz="0" w:space="0" w:color="auto"/>
                    <w:bottom w:val="none" w:sz="0" w:space="0" w:color="auto"/>
                    <w:right w:val="none" w:sz="0" w:space="0" w:color="auto"/>
                  </w:divBdr>
                  <w:divsChild>
                    <w:div w:id="287978479">
                      <w:marLeft w:val="0"/>
                      <w:marRight w:val="0"/>
                      <w:marTop w:val="0"/>
                      <w:marBottom w:val="0"/>
                      <w:divBdr>
                        <w:top w:val="none" w:sz="0" w:space="0" w:color="auto"/>
                        <w:left w:val="none" w:sz="0" w:space="0" w:color="auto"/>
                        <w:bottom w:val="none" w:sz="0" w:space="0" w:color="auto"/>
                        <w:right w:val="none" w:sz="0" w:space="0" w:color="auto"/>
                      </w:divBdr>
                      <w:divsChild>
                        <w:div w:id="1299066620">
                          <w:marLeft w:val="0"/>
                          <w:marRight w:val="0"/>
                          <w:marTop w:val="0"/>
                          <w:marBottom w:val="0"/>
                          <w:divBdr>
                            <w:top w:val="none" w:sz="0" w:space="0" w:color="auto"/>
                            <w:left w:val="none" w:sz="0" w:space="0" w:color="auto"/>
                            <w:bottom w:val="none" w:sz="0" w:space="0" w:color="auto"/>
                            <w:right w:val="none" w:sz="0" w:space="0" w:color="auto"/>
                          </w:divBdr>
                        </w:div>
                      </w:divsChild>
                    </w:div>
                    <w:div w:id="15539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static.szse.cn/www/disclosure/margin/business/W02019011156900573652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static.szse.cn/www/disclosure/margin/business/W020190111569005728842.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806</Characters>
  <Application>Microsoft Office Word</Application>
  <DocSecurity>0</DocSecurity>
  <Lines>6</Lines>
  <Paragraphs>1</Paragraphs>
  <ScaleCrop>false</ScaleCrop>
  <Company>Hewlett-Packard Company</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2019-01-11T09:13:00Z</dcterms:created>
  <dcterms:modified xsi:type="dcterms:W3CDTF">2019-01-11T09:16:00Z</dcterms:modified>
</cp:coreProperties>
</file>