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8B2467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</w:t>
      </w:r>
      <w:r w:rsidR="00D77980" w:rsidRPr="00D77980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全柴动力（600218）</w:t>
      </w: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融资交易风险提示的公告</w:t>
      </w:r>
    </w:p>
    <w:p w:rsidR="008B2467" w:rsidRPr="008B2467" w:rsidRDefault="009521C9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2019-02-14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上证公告（监察）〔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9521C9">
        <w:rPr>
          <w:rFonts w:ascii="微软雅黑" w:eastAsia="微软雅黑" w:hAnsi="微软雅黑" w:cs="宋体" w:hint="eastAsia"/>
          <w:color w:val="4D4D4D"/>
          <w:kern w:val="0"/>
          <w:szCs w:val="21"/>
        </w:rPr>
        <w:t>033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521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9521C9">
        <w:rPr>
          <w:rFonts w:ascii="微软雅黑" w:eastAsia="微软雅黑" w:hAnsi="微软雅黑" w:cs="宋体" w:hint="eastAsia"/>
          <w:color w:val="4D4D4D"/>
          <w:kern w:val="0"/>
          <w:szCs w:val="21"/>
        </w:rPr>
        <w:t>13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日各证券公司上报和信用</w:t>
      </w:r>
      <w:proofErr w:type="gramStart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帐户</w:t>
      </w:r>
      <w:proofErr w:type="gramEnd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持有数据，我所发现</w:t>
      </w:r>
      <w:r w:rsidR="00D77980" w:rsidRPr="00D77980">
        <w:rPr>
          <w:rFonts w:ascii="微软雅黑" w:eastAsia="微软雅黑" w:hAnsi="微软雅黑" w:cs="宋体" w:hint="eastAsia"/>
          <w:color w:val="4D4D4D"/>
          <w:kern w:val="0"/>
          <w:szCs w:val="21"/>
        </w:rPr>
        <w:t>全柴动力（600218）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融资监控指标达到</w:t>
      </w:r>
      <w:r w:rsidR="009521C9">
        <w:rPr>
          <w:rFonts w:ascii="微软雅黑" w:eastAsia="微软雅黑" w:hAnsi="微软雅黑" w:cs="宋体" w:hint="eastAsia"/>
          <w:color w:val="4D4D4D"/>
          <w:kern w:val="0"/>
          <w:szCs w:val="21"/>
        </w:rPr>
        <w:t>20.791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。依照《上海证券交易所融资融券交易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实施细则》第六章第五十一条的相关规定，单只股票的融资监控指标达到25%时，本所可以在次一交易日暂停其融资买入，并向市场公布。请投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资者注意投资风险。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A05C2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9521C9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DF" w:rsidRDefault="009A4CDF" w:rsidP="008B2467">
      <w:r>
        <w:separator/>
      </w:r>
    </w:p>
  </w:endnote>
  <w:endnote w:type="continuationSeparator" w:id="0">
    <w:p w:rsidR="009A4CDF" w:rsidRDefault="009A4CDF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DF" w:rsidRDefault="009A4CDF" w:rsidP="008B2467">
      <w:r>
        <w:separator/>
      </w:r>
    </w:p>
  </w:footnote>
  <w:footnote w:type="continuationSeparator" w:id="0">
    <w:p w:rsidR="009A4CDF" w:rsidRDefault="009A4CDF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90E3A"/>
    <w:rsid w:val="002514FF"/>
    <w:rsid w:val="00366928"/>
    <w:rsid w:val="005476DC"/>
    <w:rsid w:val="007F1659"/>
    <w:rsid w:val="008B2467"/>
    <w:rsid w:val="008D49B9"/>
    <w:rsid w:val="009521C9"/>
    <w:rsid w:val="00975984"/>
    <w:rsid w:val="009A4CDF"/>
    <w:rsid w:val="00AE1A9A"/>
    <w:rsid w:val="00CC112A"/>
    <w:rsid w:val="00CD130A"/>
    <w:rsid w:val="00D46B7D"/>
    <w:rsid w:val="00D77980"/>
    <w:rsid w:val="00DB5A57"/>
    <w:rsid w:val="00E9141F"/>
    <w:rsid w:val="00FA05C2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19</cp:revision>
  <dcterms:created xsi:type="dcterms:W3CDTF">2018-10-15T01:12:00Z</dcterms:created>
  <dcterms:modified xsi:type="dcterms:W3CDTF">2019-02-14T01:12:00Z</dcterms:modified>
</cp:coreProperties>
</file>