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67" w:rsidRPr="008B2467" w:rsidRDefault="008B2467" w:rsidP="008B2467">
      <w:pPr>
        <w:widowControl/>
        <w:shd w:val="clear" w:color="auto" w:fill="FFFFFF"/>
        <w:spacing w:line="750" w:lineRule="atLeast"/>
        <w:jc w:val="center"/>
        <w:outlineLvl w:val="1"/>
        <w:rPr>
          <w:rFonts w:ascii="微软雅黑" w:eastAsia="微软雅黑" w:hAnsi="微软雅黑" w:cs="宋体"/>
          <w:color w:val="0B3C61"/>
          <w:kern w:val="0"/>
          <w:sz w:val="36"/>
          <w:szCs w:val="36"/>
        </w:rPr>
      </w:pPr>
      <w:r w:rsidRPr="008B2467"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关于</w:t>
      </w:r>
      <w:r w:rsidR="00AF47F0" w:rsidRPr="00AF47F0"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六国化工（600470）</w:t>
      </w:r>
      <w:r w:rsidRPr="008B2467"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融资交易风险提示的公告</w:t>
      </w:r>
    </w:p>
    <w:p w:rsidR="008B2467" w:rsidRPr="008B2467" w:rsidRDefault="00AF47F0" w:rsidP="008B2467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2019-06-10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center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上证公告（监察）〔</w:t>
      </w:r>
      <w:r w:rsidR="00366928">
        <w:rPr>
          <w:rFonts w:ascii="微软雅黑" w:eastAsia="微软雅黑" w:hAnsi="微软雅黑" w:cs="宋体" w:hint="eastAsia"/>
          <w:color w:val="4D4D4D"/>
          <w:kern w:val="0"/>
          <w:szCs w:val="21"/>
        </w:rPr>
        <w:t>2019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〕</w:t>
      </w:r>
      <w:r w:rsidR="00FC4043">
        <w:rPr>
          <w:rFonts w:ascii="微软雅黑" w:eastAsia="微软雅黑" w:hAnsi="微软雅黑" w:cs="宋体" w:hint="eastAsia"/>
          <w:color w:val="4D4D4D"/>
          <w:kern w:val="0"/>
          <w:szCs w:val="21"/>
        </w:rPr>
        <w:t>079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号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根据</w:t>
      </w:r>
      <w:r w:rsidR="00366928">
        <w:rPr>
          <w:rFonts w:ascii="微软雅黑" w:eastAsia="微软雅黑" w:hAnsi="微软雅黑" w:cs="宋体" w:hint="eastAsia"/>
          <w:color w:val="4D4D4D"/>
          <w:kern w:val="0"/>
          <w:szCs w:val="21"/>
        </w:rPr>
        <w:t>2019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FC4043">
        <w:rPr>
          <w:rFonts w:ascii="微软雅黑" w:eastAsia="微软雅黑" w:hAnsi="微软雅黑" w:cs="宋体" w:hint="eastAsia"/>
          <w:color w:val="4D4D4D"/>
          <w:kern w:val="0"/>
          <w:szCs w:val="21"/>
        </w:rPr>
        <w:t>6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362353">
        <w:rPr>
          <w:rFonts w:ascii="微软雅黑" w:eastAsia="微软雅黑" w:hAnsi="微软雅黑" w:cs="宋体" w:hint="eastAsia"/>
          <w:color w:val="4D4D4D"/>
          <w:kern w:val="0"/>
          <w:szCs w:val="21"/>
        </w:rPr>
        <w:t>6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日各证券公司上报和信用</w:t>
      </w:r>
      <w:proofErr w:type="gramStart"/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帐户</w:t>
      </w:r>
      <w:proofErr w:type="gramEnd"/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持有数据，我所发现</w:t>
      </w:r>
      <w:r w:rsidR="00FC4043" w:rsidRPr="00FC4043">
        <w:rPr>
          <w:rFonts w:ascii="微软雅黑" w:eastAsia="微软雅黑" w:hAnsi="微软雅黑" w:cs="宋体" w:hint="eastAsia"/>
          <w:color w:val="4D4D4D"/>
          <w:kern w:val="0"/>
          <w:szCs w:val="21"/>
        </w:rPr>
        <w:t>六国化工（600470）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融资监控指标达到</w:t>
      </w:r>
      <w:r w:rsidR="00FC4043">
        <w:rPr>
          <w:rFonts w:ascii="微软雅黑" w:eastAsia="微软雅黑" w:hAnsi="微软雅黑" w:cs="宋体" w:hint="eastAsia"/>
          <w:color w:val="4D4D4D"/>
          <w:kern w:val="0"/>
          <w:szCs w:val="21"/>
        </w:rPr>
        <w:t>20.037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%</w:t>
      </w:r>
      <w:r w:rsidR="007F1659">
        <w:rPr>
          <w:rFonts w:ascii="微软雅黑" w:eastAsia="微软雅黑" w:hAnsi="微软雅黑" w:cs="宋体" w:hint="eastAsia"/>
          <w:color w:val="4D4D4D"/>
          <w:kern w:val="0"/>
          <w:szCs w:val="21"/>
        </w:rPr>
        <w:t>。依照《上海证券交易所融资融券交易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实施细则》第六章第五十一条的相关规定，单只股票的融资监控指标达到25%时，本所可以在次一交易日暂停其融资买入，并向市场公布。请投资者注意投资风险。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特此公告。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br/>
        <w:t> </w:t>
      </w:r>
      <w:bookmarkStart w:id="0" w:name="_GoBack"/>
      <w:bookmarkEnd w:id="0"/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上海证券交易所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366928">
        <w:rPr>
          <w:rFonts w:ascii="微软雅黑" w:eastAsia="微软雅黑" w:hAnsi="微软雅黑" w:cs="宋体" w:hint="eastAsia"/>
          <w:color w:val="4D4D4D"/>
          <w:kern w:val="0"/>
          <w:szCs w:val="21"/>
        </w:rPr>
        <w:t>2019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FC4043">
        <w:rPr>
          <w:rFonts w:ascii="微软雅黑" w:eastAsia="微软雅黑" w:hAnsi="微软雅黑" w:cs="宋体" w:hint="eastAsia"/>
          <w:color w:val="4D4D4D"/>
          <w:kern w:val="0"/>
          <w:szCs w:val="21"/>
        </w:rPr>
        <w:t>6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FC4043">
        <w:rPr>
          <w:rFonts w:ascii="微软雅黑" w:eastAsia="微软雅黑" w:hAnsi="微软雅黑" w:cs="宋体" w:hint="eastAsia"/>
          <w:color w:val="4D4D4D"/>
          <w:kern w:val="0"/>
          <w:szCs w:val="21"/>
        </w:rPr>
        <w:t>10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日</w:t>
      </w:r>
    </w:p>
    <w:p w:rsidR="00CC112A" w:rsidRPr="008B2467" w:rsidRDefault="00CC112A"/>
    <w:sectPr w:rsidR="00CC112A" w:rsidRPr="008B2467" w:rsidSect="00CC1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3AE" w:rsidRDefault="005633AE" w:rsidP="008B2467">
      <w:r>
        <w:separator/>
      </w:r>
    </w:p>
  </w:endnote>
  <w:endnote w:type="continuationSeparator" w:id="0">
    <w:p w:rsidR="005633AE" w:rsidRDefault="005633AE" w:rsidP="008B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3AE" w:rsidRDefault="005633AE" w:rsidP="008B2467">
      <w:r>
        <w:separator/>
      </w:r>
    </w:p>
  </w:footnote>
  <w:footnote w:type="continuationSeparator" w:id="0">
    <w:p w:rsidR="005633AE" w:rsidRDefault="005633AE" w:rsidP="008B2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2467"/>
    <w:rsid w:val="00090E3A"/>
    <w:rsid w:val="002514FF"/>
    <w:rsid w:val="00362353"/>
    <w:rsid w:val="00366928"/>
    <w:rsid w:val="00410DFD"/>
    <w:rsid w:val="005476DC"/>
    <w:rsid w:val="005633AE"/>
    <w:rsid w:val="007F1659"/>
    <w:rsid w:val="008B2467"/>
    <w:rsid w:val="008D49B9"/>
    <w:rsid w:val="009521C9"/>
    <w:rsid w:val="00975984"/>
    <w:rsid w:val="009A4CDF"/>
    <w:rsid w:val="00AE1A9A"/>
    <w:rsid w:val="00AF47F0"/>
    <w:rsid w:val="00CC112A"/>
    <w:rsid w:val="00CD130A"/>
    <w:rsid w:val="00D46B7D"/>
    <w:rsid w:val="00D77980"/>
    <w:rsid w:val="00DB5A57"/>
    <w:rsid w:val="00E9141F"/>
    <w:rsid w:val="00FA05C2"/>
    <w:rsid w:val="00FA38EF"/>
    <w:rsid w:val="00FC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2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B246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24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246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B2467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8B24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0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1450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23</cp:revision>
  <dcterms:created xsi:type="dcterms:W3CDTF">2018-10-15T01:12:00Z</dcterms:created>
  <dcterms:modified xsi:type="dcterms:W3CDTF">2019-06-10T01:15:00Z</dcterms:modified>
</cp:coreProperties>
</file>