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67" w:rsidRPr="008B2467" w:rsidRDefault="00DE43DA" w:rsidP="008B2467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关于融资融券标的证券调整的公告</w:t>
      </w:r>
    </w:p>
    <w:p w:rsidR="008B2467" w:rsidRPr="008B2467" w:rsidRDefault="006359F2" w:rsidP="008B2467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20</w:t>
      </w:r>
      <w:r w:rsidR="003571AD"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20</w:t>
      </w:r>
      <w:r w:rsidR="00B115FD"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-6</w:t>
      </w:r>
      <w:r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-</w:t>
      </w:r>
      <w:r w:rsidR="0048250E"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23</w:t>
      </w:r>
    </w:p>
    <w:p w:rsidR="008B2467" w:rsidRPr="008B2467" w:rsidRDefault="00DE43DA" w:rsidP="008B2467">
      <w:pPr>
        <w:widowControl/>
        <w:shd w:val="clear" w:color="auto" w:fill="FFFFFF"/>
        <w:spacing w:after="150" w:line="336" w:lineRule="atLeast"/>
        <w:jc w:val="center"/>
        <w:rPr>
          <w:rFonts w:ascii="微软雅黑" w:eastAsia="微软雅黑" w:hAnsi="微软雅黑" w:cs="宋体"/>
          <w:color w:val="4D4D4D"/>
          <w:kern w:val="0"/>
          <w:szCs w:val="21"/>
        </w:rPr>
      </w:pPr>
      <w:r>
        <w:rPr>
          <w:rFonts w:ascii="微软雅黑" w:eastAsia="微软雅黑" w:hAnsi="微软雅黑" w:cs="宋体" w:hint="eastAsia"/>
          <w:color w:val="4D4D4D"/>
          <w:kern w:val="0"/>
          <w:szCs w:val="21"/>
        </w:rPr>
        <w:t>上证公告（交易</w:t>
      </w:r>
      <w:r w:rsidR="008B2467"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）〔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20</w:t>
      </w:r>
      <w:r w:rsidR="003571AD">
        <w:rPr>
          <w:rFonts w:ascii="微软雅黑" w:eastAsia="微软雅黑" w:hAnsi="微软雅黑" w:cs="宋体" w:hint="eastAsia"/>
          <w:color w:val="4D4D4D"/>
          <w:kern w:val="0"/>
          <w:szCs w:val="21"/>
        </w:rPr>
        <w:t>20</w:t>
      </w:r>
      <w:r w:rsidR="008B2467"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〕</w:t>
      </w:r>
      <w:r w:rsidR="0048250E">
        <w:rPr>
          <w:rFonts w:ascii="微软雅黑" w:eastAsia="微软雅黑" w:hAnsi="微软雅黑" w:cs="宋体" w:hint="eastAsia"/>
          <w:color w:val="4D4D4D"/>
          <w:kern w:val="0"/>
          <w:szCs w:val="21"/>
        </w:rPr>
        <w:t>010</w:t>
      </w:r>
      <w:r w:rsidR="008B2467"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号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20</w:t>
      </w:r>
      <w:r w:rsidR="003571AD">
        <w:rPr>
          <w:rFonts w:ascii="微软雅黑" w:eastAsia="微软雅黑" w:hAnsi="微软雅黑" w:cs="宋体" w:hint="eastAsia"/>
          <w:color w:val="4D4D4D"/>
          <w:kern w:val="0"/>
          <w:szCs w:val="21"/>
        </w:rPr>
        <w:t>20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年</w:t>
      </w:r>
      <w:r w:rsidR="00B115FD">
        <w:rPr>
          <w:rFonts w:ascii="微软雅黑" w:eastAsia="微软雅黑" w:hAnsi="微软雅黑" w:cs="宋体" w:hint="eastAsia"/>
          <w:color w:val="4D4D4D"/>
          <w:kern w:val="0"/>
          <w:szCs w:val="21"/>
        </w:rPr>
        <w:t>6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月</w:t>
      </w:r>
      <w:r w:rsidR="0048250E">
        <w:rPr>
          <w:rFonts w:ascii="微软雅黑" w:eastAsia="微软雅黑" w:hAnsi="微软雅黑" w:cs="宋体" w:hint="eastAsia"/>
          <w:color w:val="4D4D4D"/>
          <w:kern w:val="0"/>
          <w:szCs w:val="21"/>
        </w:rPr>
        <w:t>14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日，</w:t>
      </w:r>
      <w:proofErr w:type="gramStart"/>
      <w:r w:rsidR="0048250E" w:rsidRPr="0048250E">
        <w:rPr>
          <w:rFonts w:ascii="微软雅黑" w:eastAsia="微软雅黑" w:hAnsi="微软雅黑" w:cs="宋体" w:hint="eastAsia"/>
          <w:color w:val="4D4D4D"/>
          <w:kern w:val="0"/>
          <w:szCs w:val="21"/>
        </w:rPr>
        <w:t>商赢环球</w:t>
      </w:r>
      <w:proofErr w:type="gramEnd"/>
      <w:r w:rsidR="0048250E">
        <w:rPr>
          <w:rFonts w:ascii="微软雅黑" w:eastAsia="微软雅黑" w:hAnsi="微软雅黑" w:cs="宋体" w:hint="eastAsia"/>
          <w:color w:val="4D4D4D"/>
          <w:kern w:val="0"/>
          <w:szCs w:val="21"/>
        </w:rPr>
        <w:t>（</w:t>
      </w:r>
      <w:r w:rsidR="0048250E" w:rsidRPr="0048250E">
        <w:rPr>
          <w:rFonts w:ascii="微软雅黑" w:eastAsia="微软雅黑" w:hAnsi="微软雅黑" w:cs="宋体" w:hint="eastAsia"/>
          <w:color w:val="4D4D4D"/>
          <w:kern w:val="0"/>
          <w:szCs w:val="21"/>
        </w:rPr>
        <w:t>600146</w:t>
      </w:r>
      <w:r w:rsidR="0048250E">
        <w:rPr>
          <w:rFonts w:ascii="微软雅黑" w:eastAsia="微软雅黑" w:hAnsi="微软雅黑" w:cs="宋体" w:hint="eastAsia"/>
          <w:color w:val="4D4D4D"/>
          <w:kern w:val="0"/>
          <w:szCs w:val="21"/>
        </w:rPr>
        <w:t>）</w:t>
      </w:r>
      <w:r w:rsidR="0048250E" w:rsidRPr="0048250E">
        <w:rPr>
          <w:rFonts w:ascii="微软雅黑" w:eastAsia="微软雅黑" w:hAnsi="微软雅黑" w:cs="宋体" w:hint="eastAsia"/>
          <w:color w:val="4D4D4D"/>
          <w:kern w:val="0"/>
          <w:szCs w:val="21"/>
        </w:rPr>
        <w:t>、东方金钰</w:t>
      </w:r>
      <w:r w:rsidR="0048250E">
        <w:rPr>
          <w:rFonts w:ascii="微软雅黑" w:eastAsia="微软雅黑" w:hAnsi="微软雅黑" w:cs="宋体" w:hint="eastAsia"/>
          <w:color w:val="4D4D4D"/>
          <w:kern w:val="0"/>
          <w:szCs w:val="21"/>
        </w:rPr>
        <w:t>（</w:t>
      </w:r>
      <w:r w:rsidR="0048250E" w:rsidRPr="0048250E">
        <w:rPr>
          <w:rFonts w:ascii="微软雅黑" w:eastAsia="微软雅黑" w:hAnsi="微软雅黑" w:cs="宋体" w:hint="eastAsia"/>
          <w:color w:val="4D4D4D"/>
          <w:kern w:val="0"/>
          <w:szCs w:val="21"/>
        </w:rPr>
        <w:t>600086</w:t>
      </w:r>
      <w:r w:rsidR="0048250E">
        <w:rPr>
          <w:rFonts w:ascii="微软雅黑" w:eastAsia="微软雅黑" w:hAnsi="微软雅黑" w:cs="宋体" w:hint="eastAsia"/>
          <w:color w:val="4D4D4D"/>
          <w:kern w:val="0"/>
          <w:szCs w:val="21"/>
        </w:rPr>
        <w:t>）</w:t>
      </w:r>
      <w:r w:rsidR="006359F2">
        <w:rPr>
          <w:rFonts w:ascii="微软雅黑" w:eastAsia="微软雅黑" w:hAnsi="微软雅黑" w:cs="宋体" w:hint="eastAsia"/>
          <w:color w:val="4D4D4D"/>
          <w:kern w:val="0"/>
          <w:szCs w:val="21"/>
        </w:rPr>
        <w:t>被实施</w:t>
      </w:r>
      <w:r w:rsidR="00F87B88">
        <w:rPr>
          <w:rFonts w:ascii="微软雅黑" w:eastAsia="微软雅黑" w:hAnsi="微软雅黑" w:cs="宋体" w:hint="eastAsia"/>
          <w:color w:val="4D4D4D"/>
          <w:kern w:val="0"/>
          <w:szCs w:val="21"/>
        </w:rPr>
        <w:t>退</w:t>
      </w:r>
      <w:proofErr w:type="gramStart"/>
      <w:r w:rsidR="00F87B88">
        <w:rPr>
          <w:rFonts w:ascii="微软雅黑" w:eastAsia="微软雅黑" w:hAnsi="微软雅黑" w:cs="宋体" w:hint="eastAsia"/>
          <w:color w:val="4D4D4D"/>
          <w:kern w:val="0"/>
          <w:szCs w:val="21"/>
        </w:rPr>
        <w:t>市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风险</w:t>
      </w:r>
      <w:proofErr w:type="gramEnd"/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警示。</w:t>
      </w:r>
      <w:r w:rsidR="00DE43DA">
        <w:rPr>
          <w:rFonts w:ascii="微软雅黑" w:eastAsia="微软雅黑" w:hAnsi="微软雅黑" w:cs="宋体" w:hint="eastAsia"/>
          <w:color w:val="4D4D4D"/>
          <w:kern w:val="0"/>
          <w:szCs w:val="21"/>
        </w:rPr>
        <w:t>根据《上海证券交易所融资融券交易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实施细则》第三十一条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规定，本所</w:t>
      </w:r>
      <w:r w:rsidR="00DE43DA">
        <w:rPr>
          <w:rFonts w:ascii="微软雅黑" w:eastAsia="微软雅黑" w:hAnsi="微软雅黑" w:cs="宋体" w:hint="eastAsia"/>
          <w:color w:val="4D4D4D"/>
          <w:kern w:val="0"/>
          <w:szCs w:val="21"/>
        </w:rPr>
        <w:t>于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20</w:t>
      </w:r>
      <w:r w:rsidR="003571AD">
        <w:rPr>
          <w:rFonts w:ascii="微软雅黑" w:eastAsia="微软雅黑" w:hAnsi="微软雅黑" w:cs="宋体" w:hint="eastAsia"/>
          <w:color w:val="4D4D4D"/>
          <w:kern w:val="0"/>
          <w:szCs w:val="21"/>
        </w:rPr>
        <w:t>20</w:t>
      </w:r>
      <w:r w:rsidR="00DE43DA">
        <w:rPr>
          <w:rFonts w:ascii="微软雅黑" w:eastAsia="微软雅黑" w:hAnsi="微软雅黑" w:cs="宋体" w:hint="eastAsia"/>
          <w:color w:val="4D4D4D"/>
          <w:kern w:val="0"/>
          <w:szCs w:val="21"/>
        </w:rPr>
        <w:t>年</w:t>
      </w:r>
      <w:r w:rsidR="00B115FD">
        <w:rPr>
          <w:rFonts w:ascii="微软雅黑" w:eastAsia="微软雅黑" w:hAnsi="微软雅黑" w:cs="宋体" w:hint="eastAsia"/>
          <w:color w:val="4D4D4D"/>
          <w:kern w:val="0"/>
          <w:szCs w:val="21"/>
        </w:rPr>
        <w:t>6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月</w:t>
      </w:r>
      <w:r w:rsidR="0048250E">
        <w:rPr>
          <w:rFonts w:ascii="微软雅黑" w:eastAsia="微软雅黑" w:hAnsi="微软雅黑" w:cs="宋体" w:hint="eastAsia"/>
          <w:color w:val="4D4D4D"/>
          <w:kern w:val="0"/>
          <w:szCs w:val="21"/>
        </w:rPr>
        <w:t>24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日起将以上</w:t>
      </w:r>
      <w:r w:rsidR="00DE43DA">
        <w:rPr>
          <w:rFonts w:ascii="微软雅黑" w:eastAsia="微软雅黑" w:hAnsi="微软雅黑" w:cs="宋体" w:hint="eastAsia"/>
          <w:color w:val="4D4D4D"/>
          <w:kern w:val="0"/>
          <w:szCs w:val="21"/>
        </w:rPr>
        <w:t>证券调出融资融券标的证券名单。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特此公告。</w:t>
      </w:r>
      <w:bookmarkStart w:id="0" w:name="_GoBack"/>
      <w:bookmarkEnd w:id="0"/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br/>
        <w:t> 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righ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上海证券交易所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righ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</w:t>
      </w:r>
      <w:r w:rsidR="00A2337B">
        <w:rPr>
          <w:rFonts w:ascii="微软雅黑" w:eastAsia="微软雅黑" w:hAnsi="微软雅黑" w:cs="宋体" w:hint="eastAsia"/>
          <w:color w:val="4D4D4D"/>
          <w:kern w:val="0"/>
          <w:szCs w:val="21"/>
        </w:rPr>
        <w:t>20</w:t>
      </w:r>
      <w:r w:rsidR="003571AD">
        <w:rPr>
          <w:rFonts w:ascii="微软雅黑" w:eastAsia="微软雅黑" w:hAnsi="微软雅黑" w:cs="宋体" w:hint="eastAsia"/>
          <w:color w:val="4D4D4D"/>
          <w:kern w:val="0"/>
          <w:szCs w:val="21"/>
        </w:rPr>
        <w:t>20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年</w:t>
      </w:r>
      <w:r w:rsidR="00B115FD">
        <w:rPr>
          <w:rFonts w:ascii="微软雅黑" w:eastAsia="微软雅黑" w:hAnsi="微软雅黑" w:cs="宋体" w:hint="eastAsia"/>
          <w:color w:val="4D4D4D"/>
          <w:kern w:val="0"/>
          <w:szCs w:val="21"/>
        </w:rPr>
        <w:t>6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月</w:t>
      </w:r>
      <w:r w:rsidR="0048250E">
        <w:rPr>
          <w:rFonts w:ascii="微软雅黑" w:eastAsia="微软雅黑" w:hAnsi="微软雅黑" w:cs="宋体" w:hint="eastAsia"/>
          <w:color w:val="4D4D4D"/>
          <w:kern w:val="0"/>
          <w:szCs w:val="21"/>
        </w:rPr>
        <w:t>23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日</w:t>
      </w:r>
    </w:p>
    <w:p w:rsidR="00CC112A" w:rsidRPr="008B2467" w:rsidRDefault="00CC112A"/>
    <w:sectPr w:rsidR="00CC112A" w:rsidRPr="008B2467" w:rsidSect="00CC1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73" w:rsidRDefault="00573573" w:rsidP="008B2467">
      <w:r>
        <w:separator/>
      </w:r>
    </w:p>
  </w:endnote>
  <w:endnote w:type="continuationSeparator" w:id="0">
    <w:p w:rsidR="00573573" w:rsidRDefault="00573573" w:rsidP="008B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73" w:rsidRDefault="00573573" w:rsidP="008B2467">
      <w:r>
        <w:separator/>
      </w:r>
    </w:p>
  </w:footnote>
  <w:footnote w:type="continuationSeparator" w:id="0">
    <w:p w:rsidR="00573573" w:rsidRDefault="00573573" w:rsidP="008B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467"/>
    <w:rsid w:val="00035CE2"/>
    <w:rsid w:val="00046997"/>
    <w:rsid w:val="00090E3A"/>
    <w:rsid w:val="000E3704"/>
    <w:rsid w:val="00111BC8"/>
    <w:rsid w:val="001700A6"/>
    <w:rsid w:val="002B2758"/>
    <w:rsid w:val="002B7F29"/>
    <w:rsid w:val="003571AD"/>
    <w:rsid w:val="003B2E26"/>
    <w:rsid w:val="003E7674"/>
    <w:rsid w:val="00415735"/>
    <w:rsid w:val="00464AF1"/>
    <w:rsid w:val="0048250E"/>
    <w:rsid w:val="004846B5"/>
    <w:rsid w:val="005476DC"/>
    <w:rsid w:val="00573573"/>
    <w:rsid w:val="006359F2"/>
    <w:rsid w:val="0067344F"/>
    <w:rsid w:val="006F48C1"/>
    <w:rsid w:val="0070039D"/>
    <w:rsid w:val="007569DE"/>
    <w:rsid w:val="007A52DC"/>
    <w:rsid w:val="007D7A9E"/>
    <w:rsid w:val="00825F1A"/>
    <w:rsid w:val="008B2467"/>
    <w:rsid w:val="008D49B9"/>
    <w:rsid w:val="00977FA9"/>
    <w:rsid w:val="00A2337B"/>
    <w:rsid w:val="00A761AC"/>
    <w:rsid w:val="00B05E60"/>
    <w:rsid w:val="00B115FD"/>
    <w:rsid w:val="00C76BE0"/>
    <w:rsid w:val="00C90EBD"/>
    <w:rsid w:val="00CC112A"/>
    <w:rsid w:val="00CF437A"/>
    <w:rsid w:val="00D46B7D"/>
    <w:rsid w:val="00D77980"/>
    <w:rsid w:val="00DB5A57"/>
    <w:rsid w:val="00DE43DA"/>
    <w:rsid w:val="00E006FF"/>
    <w:rsid w:val="00E1703B"/>
    <w:rsid w:val="00F068C9"/>
    <w:rsid w:val="00F87B88"/>
    <w:rsid w:val="00F93385"/>
    <w:rsid w:val="00F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2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B246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46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B246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B24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450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yezx</cp:lastModifiedBy>
  <cp:revision>35</cp:revision>
  <dcterms:created xsi:type="dcterms:W3CDTF">2018-10-15T01:12:00Z</dcterms:created>
  <dcterms:modified xsi:type="dcterms:W3CDTF">2020-06-24T01:15:00Z</dcterms:modified>
</cp:coreProperties>
</file>