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AC" w:rsidRPr="001844AC" w:rsidRDefault="001844AC" w:rsidP="001844AC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1844AC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1844AC">
        <w:rPr>
          <w:rFonts w:ascii="inherit" w:eastAsia="宋体" w:hAnsi="inherit" w:cs="宋体"/>
          <w:color w:val="333333"/>
          <w:kern w:val="0"/>
          <w:sz w:val="44"/>
          <w:szCs w:val="44"/>
        </w:rPr>
        <w:t>2021</w:t>
      </w:r>
      <w:r w:rsidRPr="001844AC">
        <w:rPr>
          <w:rFonts w:ascii="inherit" w:eastAsia="宋体" w:hAnsi="inherit" w:cs="宋体"/>
          <w:color w:val="333333"/>
          <w:kern w:val="0"/>
          <w:sz w:val="44"/>
          <w:szCs w:val="44"/>
        </w:rPr>
        <w:t>年第二季度定期调整有关事项的通知</w:t>
      </w:r>
    </w:p>
    <w:p w:rsidR="001844AC" w:rsidRPr="001844AC" w:rsidRDefault="001844AC" w:rsidP="001844AC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1844AC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时间：2021-07-09</w:t>
      </w:r>
    </w:p>
    <w:p w:rsidR="001844AC" w:rsidRPr="001844AC" w:rsidRDefault="001844AC" w:rsidP="001844AC">
      <w:pPr>
        <w:widowControl/>
        <w:wordWrap w:val="0"/>
        <w:spacing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深证会〔2021〕448号</w:t>
      </w:r>
    </w:p>
    <w:p w:rsidR="001844AC" w:rsidRPr="001844AC" w:rsidRDefault="001844AC" w:rsidP="001844AC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bookmarkStart w:id="0" w:name="Day2"/>
      <w:bookmarkEnd w:id="0"/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2021年第二季度融资融券标的证券定期调整有关事项通知如下：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本次融资融券标的调整以优先保留现有标的股票为基本原则，并对符合《实施细则》第3.2条等相关规定的A股股票，按照加权评价指标从大到小排序，选取新增调入的标的股票，调整后本所标的股票数量为800只，具体名单见附件1。加权评价指标的计算方式为：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对于《交易特别规定》施行后上市的创业板股票，自上市首日起可以作为融资融券标的，详见本所网站发布的融资融券标的证券信息。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二、对于交易型开放式基金，融资融券标的调整依据《实施细则》第3.3条规定，并综合考虑基金类型等因素进行。本次调整后，本所融资融券标的交易型开放式基金的数量为41只，具体名单见附件2。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五、本通知自2021年7月12日起施行。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附件：1．</w:t>
      </w:r>
      <w:hyperlink r:id="rId6" w:tgtFrame="_blank" w:history="1">
        <w:r w:rsidRPr="001844A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融资融券标的股票名单（不含《深圳证券交易所创业板交易特别规定》施行后上市的创业板股票）</w:t>
        </w:r>
      </w:hyperlink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2．</w:t>
      </w:r>
      <w:hyperlink r:id="rId7" w:tgtFrame="_blank" w:history="1">
        <w:r w:rsidRPr="001844A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1844AC" w:rsidRPr="001844AC" w:rsidRDefault="001844AC" w:rsidP="001844A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844AC" w:rsidRPr="001844AC" w:rsidRDefault="001844AC" w:rsidP="001844AC">
      <w:pPr>
        <w:widowControl/>
        <w:wordWrap w:val="0"/>
        <w:spacing w:line="380" w:lineRule="atLeast"/>
        <w:ind w:right="16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1844AC" w:rsidRPr="001844AC" w:rsidRDefault="001844AC" w:rsidP="001844AC">
      <w:pPr>
        <w:widowControl/>
        <w:wordWrap w:val="0"/>
        <w:spacing w:line="380" w:lineRule="atLeast"/>
        <w:ind w:right="16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4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2021年7月9日</w:t>
      </w:r>
    </w:p>
    <w:p w:rsidR="00707DCB" w:rsidRDefault="00707DCB"/>
    <w:sectPr w:rsidR="00707DCB" w:rsidSect="0070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93" w:rsidRDefault="00430B93" w:rsidP="001844AC">
      <w:r>
        <w:separator/>
      </w:r>
    </w:p>
  </w:endnote>
  <w:endnote w:type="continuationSeparator" w:id="0">
    <w:p w:rsidR="00430B93" w:rsidRDefault="00430B93" w:rsidP="0018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93" w:rsidRDefault="00430B93" w:rsidP="001844AC">
      <w:r>
        <w:separator/>
      </w:r>
    </w:p>
  </w:footnote>
  <w:footnote w:type="continuationSeparator" w:id="0">
    <w:p w:rsidR="00430B93" w:rsidRDefault="00430B93" w:rsidP="0018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4AC"/>
    <w:rsid w:val="001844AC"/>
    <w:rsid w:val="00430B93"/>
    <w:rsid w:val="0070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C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44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4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44A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84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472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439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1070960083758226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1070960083757845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2021-07-13T01:23:00Z</dcterms:created>
  <dcterms:modified xsi:type="dcterms:W3CDTF">2021-07-13T01:25:00Z</dcterms:modified>
</cp:coreProperties>
</file>