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7" w:rsidRPr="00E05007" w:rsidRDefault="00E05007" w:rsidP="00E05007">
      <w:pPr>
        <w:widowControl/>
        <w:shd w:val="clear" w:color="auto" w:fill="FFFFFF"/>
        <w:spacing w:after="200"/>
        <w:jc w:val="center"/>
        <w:outlineLvl w:val="1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E05007">
        <w:rPr>
          <w:rFonts w:ascii="Segoe UI" w:eastAsia="宋体" w:hAnsi="Segoe UI" w:cs="Segoe UI"/>
          <w:color w:val="333333"/>
          <w:kern w:val="0"/>
          <w:sz w:val="24"/>
          <w:szCs w:val="24"/>
        </w:rPr>
        <w:t>关于融资融券标的证券</w:t>
      </w:r>
      <w:r w:rsidRPr="00E05007">
        <w:rPr>
          <w:rFonts w:ascii="Segoe UI" w:eastAsia="宋体" w:hAnsi="Segoe UI" w:cs="Segoe UI"/>
          <w:color w:val="333333"/>
          <w:kern w:val="0"/>
          <w:sz w:val="24"/>
          <w:szCs w:val="24"/>
        </w:rPr>
        <w:t>2023</w:t>
      </w:r>
      <w:r w:rsidRPr="00E05007">
        <w:rPr>
          <w:rFonts w:ascii="Segoe UI" w:eastAsia="宋体" w:hAnsi="Segoe UI" w:cs="Segoe UI"/>
          <w:color w:val="333333"/>
          <w:kern w:val="0"/>
          <w:sz w:val="24"/>
          <w:szCs w:val="24"/>
        </w:rPr>
        <w:t>年第一季度定期调整有关事项的通知</w:t>
      </w:r>
    </w:p>
    <w:p w:rsidR="00E05007" w:rsidRPr="00E05007" w:rsidRDefault="00E05007" w:rsidP="00E05007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8D8D8D"/>
          <w:kern w:val="0"/>
          <w:sz w:val="16"/>
          <w:szCs w:val="16"/>
        </w:rPr>
        <w:t>2023-04-14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center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上证发〔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〕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63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号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各会员单位及其他市场参与人：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年第一季度定期调整的有关事项通知如下：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一、本次融资融券标的股票（以下简称标的股票）范围的调整以优先保留现有标的股票为基本原则，对符合《实施细则》第二十五条规定的本所上市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股，按照加权评价指标从大到小排序选取新增标的股票，调整后本所标的股票数量为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1000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只（具体名单见附件）。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加权评价指标的计算方式为：加权评价指标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=2×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（一定期间内该股票平均流通市值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/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一定期间内沪市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股平均流通市值）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+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（一定期间内该股票平均成交金额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/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一定期间内沪市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A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股平均成交金额）。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二、本次融资融券标的交易型开放式指数基金范围的调整依据《实施细则》第二十六条规定，并综合考虑基金类型等因素，调整后本所融资融券标的交易型开放式指数基金的数量为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155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只（具体名单见附件）。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五、注册制下首次公开发行的股票及存托凭证不适用本通知规定。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六、本通知自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年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4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月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17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日起施行。本所于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年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1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月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13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日发布的《关于融资融券标的证券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2022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年第四季度定期调整有关事项的通知》（上证发〔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2023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〕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4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>号）同时废止。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特此通知。</w:t>
      </w: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br/>
        <w:t> 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lef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</w:t>
      </w:r>
      <w:hyperlink r:id="rId6" w:tgtFrame="_blank" w:tooltip="附件：融资融券标的证券名单（不含注册制下首次公开发行的股票及存托凭证）" w:history="1">
        <w:r w:rsidRPr="00E05007">
          <w:rPr>
            <w:rFonts w:ascii="Segoe UI" w:eastAsia="宋体" w:hAnsi="Segoe UI" w:cs="Segoe UI"/>
            <w:color w:val="005FC9"/>
            <w:kern w:val="0"/>
            <w:sz w:val="16"/>
          </w:rPr>
          <w:t>附件：融资融券标的证券名单（不含注册制下首次公开发行的股票及存托凭证）</w:t>
        </w:r>
        <w:r w:rsidRPr="00E05007">
          <w:rPr>
            <w:rFonts w:ascii="Segoe UI" w:eastAsia="宋体" w:hAnsi="Segoe UI" w:cs="Segoe UI"/>
            <w:color w:val="005FC9"/>
            <w:kern w:val="0"/>
            <w:sz w:val="16"/>
            <w:szCs w:val="16"/>
          </w:rPr>
          <w:br/>
        </w:r>
        <w:r w:rsidRPr="00E05007">
          <w:rPr>
            <w:rFonts w:ascii="Segoe UI" w:eastAsia="宋体" w:hAnsi="Segoe UI" w:cs="Segoe UI"/>
            <w:color w:val="005FC9"/>
            <w:kern w:val="0"/>
            <w:sz w:val="16"/>
            <w:szCs w:val="16"/>
          </w:rPr>
          <w:br/>
        </w:r>
      </w:hyperlink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righ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上海证券交易所</w:t>
      </w:r>
    </w:p>
    <w:p w:rsidR="00E05007" w:rsidRPr="00E05007" w:rsidRDefault="00E05007" w:rsidP="00E05007">
      <w:pPr>
        <w:widowControl/>
        <w:shd w:val="clear" w:color="auto" w:fill="FFFFFF"/>
        <w:wordWrap w:val="0"/>
        <w:spacing w:after="100"/>
        <w:jc w:val="right"/>
        <w:rPr>
          <w:rFonts w:ascii="Segoe UI" w:eastAsia="宋体" w:hAnsi="Segoe UI" w:cs="Segoe UI"/>
          <w:color w:val="4D4D4D"/>
          <w:kern w:val="0"/>
          <w:sz w:val="16"/>
          <w:szCs w:val="16"/>
        </w:rPr>
      </w:pPr>
      <w:r w:rsidRPr="00E05007">
        <w:rPr>
          <w:rFonts w:ascii="Segoe UI" w:eastAsia="宋体" w:hAnsi="Segoe UI" w:cs="Segoe UI"/>
          <w:color w:val="4D4D4D"/>
          <w:kern w:val="0"/>
          <w:sz w:val="16"/>
          <w:szCs w:val="16"/>
        </w:rPr>
        <w:t xml:space="preserve">　　二〇二三年四月十四日</w:t>
      </w:r>
    </w:p>
    <w:p w:rsidR="00B75F47" w:rsidRPr="00E05007" w:rsidRDefault="00B75F47"/>
    <w:sectPr w:rsidR="00B75F47" w:rsidRPr="00E0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47" w:rsidRDefault="00B75F47" w:rsidP="00E05007">
      <w:r>
        <w:separator/>
      </w:r>
    </w:p>
  </w:endnote>
  <w:endnote w:type="continuationSeparator" w:id="1">
    <w:p w:rsidR="00B75F47" w:rsidRDefault="00B75F47" w:rsidP="00E0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47" w:rsidRDefault="00B75F47" w:rsidP="00E05007">
      <w:r>
        <w:separator/>
      </w:r>
    </w:p>
  </w:footnote>
  <w:footnote w:type="continuationSeparator" w:id="1">
    <w:p w:rsidR="00B75F47" w:rsidRDefault="00B75F47" w:rsidP="00E05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007"/>
    <w:rsid w:val="00B75F47"/>
    <w:rsid w:val="00E0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50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0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500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0500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50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4" w:space="5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30414/baba5b9b9e92b61e30fa947b05b73d6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3</cp:revision>
  <dcterms:created xsi:type="dcterms:W3CDTF">2023-04-17T01:04:00Z</dcterms:created>
  <dcterms:modified xsi:type="dcterms:W3CDTF">2023-04-17T01:04:00Z</dcterms:modified>
</cp:coreProperties>
</file>