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CA" w:rsidRPr="00577DCA" w:rsidRDefault="00577DCA" w:rsidP="00577DCA">
      <w:pPr>
        <w:widowControl/>
        <w:wordWrap w:val="0"/>
        <w:spacing w:before="240" w:after="120"/>
        <w:jc w:val="center"/>
        <w:outlineLvl w:val="1"/>
        <w:rPr>
          <w:rFonts w:ascii="inherit" w:eastAsia="宋体" w:hAnsi="inherit" w:cs="宋体"/>
          <w:color w:val="333333"/>
          <w:kern w:val="0"/>
          <w:sz w:val="38"/>
          <w:szCs w:val="38"/>
        </w:rPr>
      </w:pPr>
      <w:r w:rsidRPr="00577DCA">
        <w:rPr>
          <w:rFonts w:ascii="inherit" w:eastAsia="宋体" w:hAnsi="inherit" w:cs="宋体"/>
          <w:color w:val="333333"/>
          <w:kern w:val="0"/>
          <w:sz w:val="38"/>
          <w:szCs w:val="38"/>
        </w:rPr>
        <w:t>关于融资融券标的证券调整的公告</w:t>
      </w:r>
    </w:p>
    <w:p w:rsidR="00577DCA" w:rsidRPr="00577DCA" w:rsidRDefault="00577DCA" w:rsidP="00577DCA">
      <w:pPr>
        <w:widowControl/>
        <w:jc w:val="center"/>
        <w:rPr>
          <w:rFonts w:ascii="宋体" w:eastAsia="宋体" w:hAnsi="宋体" w:cs="宋体"/>
          <w:color w:val="999999"/>
          <w:kern w:val="0"/>
          <w:sz w:val="17"/>
          <w:szCs w:val="17"/>
        </w:rPr>
      </w:pPr>
      <w:r w:rsidRPr="00577DCA">
        <w:rPr>
          <w:rFonts w:ascii="宋体" w:eastAsia="宋体" w:hAnsi="宋体" w:cs="宋体" w:hint="eastAsia"/>
          <w:color w:val="999999"/>
          <w:kern w:val="0"/>
          <w:sz w:val="17"/>
          <w:szCs w:val="17"/>
        </w:rPr>
        <w:t>时间：2023-05-04</w:t>
      </w:r>
    </w:p>
    <w:p w:rsidR="00577DCA" w:rsidRPr="00577DCA" w:rsidRDefault="00577DCA" w:rsidP="00577DCA">
      <w:pPr>
        <w:widowControl/>
        <w:jc w:val="right"/>
        <w:rPr>
          <w:rFonts w:ascii="宋体" w:eastAsia="宋体" w:hAnsi="宋体" w:cs="宋体" w:hint="eastAsia"/>
          <w:color w:val="999999"/>
          <w:kern w:val="0"/>
          <w:sz w:val="17"/>
          <w:szCs w:val="17"/>
        </w:rPr>
      </w:pPr>
      <w:r w:rsidRPr="00577DCA">
        <w:rPr>
          <w:rFonts w:ascii="宋体" w:eastAsia="宋体" w:hAnsi="宋体" w:cs="宋体" w:hint="eastAsia"/>
          <w:color w:val="999999"/>
          <w:kern w:val="0"/>
          <w:sz w:val="17"/>
          <w:szCs w:val="17"/>
        </w:rPr>
        <w:t>字体： </w:t>
      </w:r>
      <w:r w:rsidRPr="00577DCA">
        <w:rPr>
          <w:rFonts w:ascii="宋体" w:eastAsia="宋体" w:hAnsi="宋体" w:cs="宋体" w:hint="eastAsia"/>
          <w:color w:val="333333"/>
          <w:kern w:val="0"/>
          <w:sz w:val="17"/>
        </w:rPr>
        <w:t>大</w:t>
      </w:r>
      <w:r w:rsidRPr="00577DCA">
        <w:rPr>
          <w:rFonts w:ascii="宋体" w:eastAsia="宋体" w:hAnsi="宋体" w:cs="宋体" w:hint="eastAsia"/>
          <w:color w:val="999999"/>
          <w:kern w:val="0"/>
          <w:sz w:val="17"/>
          <w:szCs w:val="17"/>
        </w:rPr>
        <w:t> </w:t>
      </w:r>
      <w:r w:rsidRPr="00577DCA">
        <w:rPr>
          <w:rFonts w:ascii="宋体" w:eastAsia="宋体" w:hAnsi="宋体" w:cs="宋体" w:hint="eastAsia"/>
          <w:color w:val="333333"/>
          <w:kern w:val="0"/>
          <w:sz w:val="17"/>
        </w:rPr>
        <w:t>中</w:t>
      </w:r>
      <w:r w:rsidRPr="00577DCA">
        <w:rPr>
          <w:rFonts w:ascii="宋体" w:eastAsia="宋体" w:hAnsi="宋体" w:cs="宋体" w:hint="eastAsia"/>
          <w:color w:val="999999"/>
          <w:kern w:val="0"/>
          <w:sz w:val="17"/>
          <w:szCs w:val="17"/>
        </w:rPr>
        <w:t> </w:t>
      </w:r>
      <w:r w:rsidRPr="00577DCA">
        <w:rPr>
          <w:rFonts w:ascii="宋体" w:eastAsia="宋体" w:hAnsi="宋体" w:cs="宋体" w:hint="eastAsia"/>
          <w:color w:val="333333"/>
          <w:kern w:val="0"/>
          <w:sz w:val="17"/>
        </w:rPr>
        <w:t>小</w:t>
      </w:r>
    </w:p>
    <w:p w:rsidR="00577DCA" w:rsidRPr="00577DCA" w:rsidRDefault="00577DCA" w:rsidP="00577DCA">
      <w:pPr>
        <w:widowControl/>
        <w:wordWrap w:val="0"/>
        <w:spacing w:line="336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7D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根据《深圳证券交易所融资融券交易实施细则（2023年修订）》相关规定，以下10只股票因将自2023年5月5日起被本所实行风险警示，本所于2023年5月5日起将相关股票调出融资融券标的证券名单：</w:t>
      </w:r>
    </w:p>
    <w:p w:rsidR="00577DCA" w:rsidRPr="00577DCA" w:rsidRDefault="00577DCA" w:rsidP="00577DCA">
      <w:pPr>
        <w:widowControl/>
        <w:wordWrap w:val="0"/>
        <w:spacing w:line="336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77D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1．泛海控股股份有限公司股票（证券代码：000046）；</w:t>
      </w:r>
    </w:p>
    <w:p w:rsidR="00577DCA" w:rsidRPr="00577DCA" w:rsidRDefault="00577DCA" w:rsidP="00577DCA">
      <w:pPr>
        <w:widowControl/>
        <w:wordWrap w:val="0"/>
        <w:spacing w:line="336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77D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2．中</w:t>
      </w:r>
      <w:proofErr w:type="gramStart"/>
      <w:r w:rsidRPr="00577D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天金融</w:t>
      </w:r>
      <w:proofErr w:type="gramEnd"/>
      <w:r w:rsidRPr="00577D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集团股份有限公司股票（证券代码：000540）；</w:t>
      </w:r>
    </w:p>
    <w:p w:rsidR="00577DCA" w:rsidRPr="00577DCA" w:rsidRDefault="00577DCA" w:rsidP="00577DCA">
      <w:pPr>
        <w:widowControl/>
        <w:wordWrap w:val="0"/>
        <w:spacing w:line="336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77D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3．江苏哈工智能机器人股份有限公司股票（证券代码：000584）；</w:t>
      </w:r>
    </w:p>
    <w:p w:rsidR="00577DCA" w:rsidRPr="00577DCA" w:rsidRDefault="00577DCA" w:rsidP="00577DCA">
      <w:pPr>
        <w:widowControl/>
        <w:wordWrap w:val="0"/>
        <w:spacing w:line="336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77D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4．新华</w:t>
      </w:r>
      <w:proofErr w:type="gramStart"/>
      <w:r w:rsidRPr="00577D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联文化</w:t>
      </w:r>
      <w:proofErr w:type="gramEnd"/>
      <w:r w:rsidRPr="00577D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旅游发展股份有限公司股票（证券代码：000620）；</w:t>
      </w:r>
    </w:p>
    <w:p w:rsidR="00577DCA" w:rsidRPr="00577DCA" w:rsidRDefault="00577DCA" w:rsidP="00577DCA">
      <w:pPr>
        <w:widowControl/>
        <w:wordWrap w:val="0"/>
        <w:spacing w:line="336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77D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5．美好置业集团股份有限公司股票（证券代码：000667）；</w:t>
      </w:r>
    </w:p>
    <w:p w:rsidR="00577DCA" w:rsidRPr="00577DCA" w:rsidRDefault="00577DCA" w:rsidP="00577DCA">
      <w:pPr>
        <w:widowControl/>
        <w:wordWrap w:val="0"/>
        <w:spacing w:line="336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77D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6．阳光城集团股份有限公司股票（证券代码：000671）；</w:t>
      </w:r>
    </w:p>
    <w:p w:rsidR="00577DCA" w:rsidRPr="00577DCA" w:rsidRDefault="00577DCA" w:rsidP="00577DCA">
      <w:pPr>
        <w:widowControl/>
        <w:wordWrap w:val="0"/>
        <w:spacing w:line="336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77D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7．广东华铁通达高铁装备股份有限公司股票（证券代码：000976）；</w:t>
      </w:r>
    </w:p>
    <w:p w:rsidR="00577DCA" w:rsidRPr="00577DCA" w:rsidRDefault="00577DCA" w:rsidP="00577DCA">
      <w:pPr>
        <w:widowControl/>
        <w:wordWrap w:val="0"/>
        <w:spacing w:line="336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77D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8．中国中期投资股份有限公司股票（证券代码：000996）；</w:t>
      </w:r>
    </w:p>
    <w:p w:rsidR="00577DCA" w:rsidRPr="00577DCA" w:rsidRDefault="00577DCA" w:rsidP="00577DCA">
      <w:pPr>
        <w:widowControl/>
        <w:wordWrap w:val="0"/>
        <w:spacing w:line="336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77D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9．吉林紫鑫药业股份有限公司股票（证券代码：002118）；</w:t>
      </w:r>
    </w:p>
    <w:p w:rsidR="00577DCA" w:rsidRPr="00577DCA" w:rsidRDefault="00577DCA" w:rsidP="00577DCA">
      <w:pPr>
        <w:widowControl/>
        <w:wordWrap w:val="0"/>
        <w:spacing w:line="336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77D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10．江西正邦科技股份有限公司股票（证券代码：002157）。</w:t>
      </w:r>
    </w:p>
    <w:p w:rsidR="00577DCA" w:rsidRPr="00577DCA" w:rsidRDefault="00577DCA" w:rsidP="00577DCA">
      <w:pPr>
        <w:widowControl/>
        <w:wordWrap w:val="0"/>
        <w:spacing w:line="336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77D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特此公告</w:t>
      </w:r>
    </w:p>
    <w:p w:rsidR="00577DCA" w:rsidRPr="00577DCA" w:rsidRDefault="00577DCA" w:rsidP="00577DCA">
      <w:pPr>
        <w:widowControl/>
        <w:wordWrap w:val="0"/>
        <w:spacing w:line="336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77D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577DCA" w:rsidRPr="00577DCA" w:rsidRDefault="00577DCA" w:rsidP="00577DCA">
      <w:pPr>
        <w:widowControl/>
        <w:wordWrap w:val="0"/>
        <w:spacing w:line="336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77D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577DCA" w:rsidRPr="00577DCA" w:rsidRDefault="00577DCA" w:rsidP="00577DCA">
      <w:pPr>
        <w:widowControl/>
        <w:wordWrap w:val="0"/>
        <w:spacing w:line="336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77D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577DCA" w:rsidRPr="00577DCA" w:rsidRDefault="00577DCA" w:rsidP="00577DCA">
      <w:pPr>
        <w:widowControl/>
        <w:wordWrap w:val="0"/>
        <w:spacing w:line="336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77D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2023年5月4日</w:t>
      </w:r>
    </w:p>
    <w:p w:rsidR="00000000" w:rsidRDefault="00577DCA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DCA" w:rsidRDefault="00577DCA" w:rsidP="00577DCA">
      <w:r>
        <w:separator/>
      </w:r>
    </w:p>
  </w:endnote>
  <w:endnote w:type="continuationSeparator" w:id="1">
    <w:p w:rsidR="00577DCA" w:rsidRDefault="00577DCA" w:rsidP="00577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DCA" w:rsidRDefault="00577DCA" w:rsidP="00577DCA">
      <w:r>
        <w:separator/>
      </w:r>
    </w:p>
  </w:footnote>
  <w:footnote w:type="continuationSeparator" w:id="1">
    <w:p w:rsidR="00577DCA" w:rsidRDefault="00577DCA" w:rsidP="00577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DCA"/>
    <w:rsid w:val="0057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77DC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7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7D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7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7DC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77DC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bigger">
    <w:name w:val="bigger"/>
    <w:basedOn w:val="a0"/>
    <w:rsid w:val="00577DCA"/>
  </w:style>
  <w:style w:type="character" w:customStyle="1" w:styleId="medium">
    <w:name w:val="medium"/>
    <w:basedOn w:val="a0"/>
    <w:rsid w:val="00577DCA"/>
  </w:style>
  <w:style w:type="character" w:customStyle="1" w:styleId="smaller">
    <w:name w:val="smaller"/>
    <w:basedOn w:val="a0"/>
    <w:rsid w:val="00577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990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9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6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yezx</dc:creator>
  <cp:keywords/>
  <dc:description/>
  <cp:lastModifiedBy>yezx</cp:lastModifiedBy>
  <cp:revision>2</cp:revision>
  <dcterms:created xsi:type="dcterms:W3CDTF">2023-05-08T01:15:00Z</dcterms:created>
  <dcterms:modified xsi:type="dcterms:W3CDTF">2023-05-08T01:15:00Z</dcterms:modified>
</cp:coreProperties>
</file>