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4A5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0" w:beforeAutospacing="0" w:after="100" w:afterAutospacing="0" w:line="11" w:lineRule="atLeast"/>
        <w:ind w:left="0" w:right="0"/>
        <w:jc w:val="center"/>
        <w:rPr>
          <w:sz w:val="32"/>
          <w:szCs w:val="32"/>
        </w:rPr>
      </w:pPr>
      <w:bookmarkStart w:id="2" w:name="_GoBack"/>
      <w:r>
        <w:rPr>
          <w:i w:val="0"/>
          <w:iCs w:val="0"/>
          <w:caps w:val="0"/>
          <w:color w:val="333333"/>
          <w:spacing w:val="0"/>
          <w:sz w:val="32"/>
          <w:szCs w:val="32"/>
          <w:bdr w:val="none" w:color="auto" w:sz="0" w:space="0"/>
        </w:rPr>
        <w:t>关于股票及存托凭证证券简称和标识的通知</w:t>
      </w:r>
    </w:p>
    <w:bookmarkEnd w:id="2"/>
    <w:p w14:paraId="4D316C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rPr>
          <w:sz w:val="16"/>
          <w:szCs w:val="16"/>
        </w:rPr>
      </w:pPr>
      <w:r>
        <w:rPr>
          <w:rFonts w:hint="eastAsia" w:ascii="宋体" w:hAnsi="宋体" w:eastAsia="宋体" w:cs="宋体"/>
          <w:i w:val="0"/>
          <w:iCs w:val="0"/>
          <w:caps w:val="0"/>
          <w:color w:val="333333"/>
          <w:spacing w:val="0"/>
          <w:kern w:val="0"/>
          <w:sz w:val="24"/>
          <w:szCs w:val="24"/>
          <w:bdr w:val="none" w:color="auto" w:sz="0" w:space="0"/>
          <w:lang w:val="en-US" w:eastAsia="zh-CN" w:bidi="ar"/>
        </w:rPr>
        <w:t>深证上〔2023〕115号</w:t>
      </w:r>
    </w:p>
    <w:p w14:paraId="0226C64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left"/>
        <w:rPr>
          <w:sz w:val="16"/>
          <w:szCs w:val="16"/>
        </w:rPr>
      </w:pPr>
      <w:r>
        <w:rPr>
          <w:rFonts w:hint="eastAsia" w:ascii="宋体" w:hAnsi="宋体" w:eastAsia="宋体" w:cs="宋体"/>
          <w:i w:val="0"/>
          <w:iCs w:val="0"/>
          <w:caps w:val="0"/>
          <w:color w:val="333333"/>
          <w:spacing w:val="0"/>
          <w:kern w:val="0"/>
          <w:sz w:val="24"/>
          <w:szCs w:val="24"/>
          <w:bdr w:val="none" w:color="auto" w:sz="0" w:space="0"/>
          <w:lang w:val="en-US" w:eastAsia="zh-CN" w:bidi="ar"/>
        </w:rPr>
        <w:t>各市场参与人：</w:t>
      </w:r>
    </w:p>
    <w:p w14:paraId="500360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lang w:val="en-US" w:eastAsia="zh-CN" w:bidi="ar"/>
        </w:rPr>
        <w:t>为了提示在深圳证券交易所（以下简称本所）上市股票及存托凭证交易风险，保护投资者合法权益，根据《深圳证券交易所交易规则》等业务规则，本所现就股票及存托凭证证券简称和标识有关事项通知如下：</w:t>
      </w:r>
    </w:p>
    <w:p w14:paraId="42C574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lang w:val="en-US" w:eastAsia="zh-CN" w:bidi="ar"/>
        </w:rPr>
        <w:t>一、首次公开发行股票或者存托凭证上市首日证券简称首位字母为“N”，上市后第二至第五个交易日证券简称首位字母为“C”；以非新增股票为基础证券上市中国存托凭证的除外。</w:t>
      </w:r>
    </w:p>
    <w:p w14:paraId="6700DE7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lang w:val="en-US" w:eastAsia="zh-CN" w:bidi="ar"/>
        </w:rPr>
        <w:t>二、上市交易存托凭证的特别标识为“D”。</w:t>
      </w:r>
    </w:p>
    <w:p w14:paraId="14B4FD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lang w:val="en-US" w:eastAsia="zh-CN" w:bidi="ar"/>
        </w:rPr>
        <w:t>三、上市时尚未盈利、具有表决权差异安排及具有协议控制架构或者类似特殊安排的发行人，其股票或者存托凭证相应标识如下：</w:t>
      </w:r>
    </w:p>
    <w:p w14:paraId="1E8403E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lang w:val="en-US" w:eastAsia="zh-CN" w:bidi="ar"/>
        </w:rPr>
        <w:t>（一）发行人尚未盈利的，其股票或者存托凭证的特别标识为“U”；发行人首次实现盈利的，该特别标识取消。</w:t>
      </w:r>
    </w:p>
    <w:p w14:paraId="6CA8923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lang w:val="en-US" w:eastAsia="zh-CN" w:bidi="ar"/>
        </w:rPr>
        <w:t>（二）发行人具有表决权差异安排的，其股票或者存托凭证的特别标识为“W”；上市后不再具有表决权差异安排的，该特别标识取消。</w:t>
      </w:r>
    </w:p>
    <w:p w14:paraId="3E7031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lang w:val="en-US" w:eastAsia="zh-CN" w:bidi="ar"/>
        </w:rPr>
        <w:t>（三）发行人具有协议控制架构或者类似特殊安排的，其股票或者存托凭证的特别标识为“V”；上市后不再具有相关安排的，该特别标识取消。</w:t>
      </w:r>
    </w:p>
    <w:p w14:paraId="4681F5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lang w:val="en-US" w:eastAsia="zh-CN" w:bidi="ar"/>
        </w:rPr>
        <w:t>四、本通知所列证券简称或者特别标识通过本所行情信息的产品信息文件发布，供行情软件显示，并在本所网站“市场数据-产品目录-股票-股票列表”栏目展示。</w:t>
      </w:r>
    </w:p>
    <w:p w14:paraId="71C37D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lang w:val="en-US" w:eastAsia="zh-CN" w:bidi="ar"/>
        </w:rPr>
        <w:t>五、本通知自按照《首次公开发行股票注册管理办法》发行的首只主板股票上市首日起施行。本所于2020年6月12日发布的《关于创业板股票及存托凭证证券简称及标识的通知》（深证上〔2020〕516号）同时废止。</w:t>
      </w:r>
    </w:p>
    <w:p w14:paraId="666758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firstLine="480"/>
        <w:jc w:val="left"/>
      </w:pPr>
      <w:bookmarkStart w:id="0" w:name="STOCK_SHORT_NAME"/>
      <w:bookmarkEnd w:id="0"/>
      <w:bookmarkStart w:id="1" w:name="STOCK_CODE"/>
      <w:bookmarkEnd w:id="1"/>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14:paraId="59A369B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14:paraId="03A9DE0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firstLine="480"/>
        <w:jc w:val="right"/>
      </w:pPr>
      <w:r>
        <w:rPr>
          <w:rFonts w:hint="eastAsia" w:ascii="宋体" w:hAnsi="宋体" w:eastAsia="宋体" w:cs="宋体"/>
          <w:i w:val="0"/>
          <w:iCs w:val="0"/>
          <w:caps w:val="0"/>
          <w:color w:val="000000"/>
          <w:spacing w:val="0"/>
          <w:kern w:val="0"/>
          <w:sz w:val="24"/>
          <w:szCs w:val="24"/>
          <w:bdr w:val="none" w:color="auto" w:sz="0" w:space="0"/>
          <w:lang w:val="en-US" w:eastAsia="zh-CN" w:bidi="ar"/>
        </w:rPr>
        <w:t>深圳证券交易所</w:t>
      </w:r>
    </w:p>
    <w:p w14:paraId="5D588C1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firstLine="480"/>
        <w:jc w:val="right"/>
      </w:pPr>
      <w:r>
        <w:rPr>
          <w:rFonts w:hint="eastAsia" w:ascii="宋体" w:hAnsi="宋体" w:eastAsia="宋体" w:cs="宋体"/>
          <w:i w:val="0"/>
          <w:iCs w:val="0"/>
          <w:caps w:val="0"/>
          <w:color w:val="000000"/>
          <w:spacing w:val="0"/>
          <w:kern w:val="0"/>
          <w:sz w:val="24"/>
          <w:szCs w:val="24"/>
          <w:bdr w:val="none" w:color="auto" w:sz="0" w:space="0"/>
          <w:lang w:val="en-US" w:eastAsia="zh-CN" w:bidi="ar"/>
        </w:rPr>
        <w:t>2023年2月17日</w:t>
      </w:r>
    </w:p>
    <w:p w14:paraId="03F08D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32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2025-09-19T06:04:49Z</dcterms:created>
  <dc:creator>wuyq</dc:creator>
  <cp:lastModifiedBy>匡新帅</cp:lastModifiedBy>
  <dcterms:modified xsi:type="dcterms:W3CDTF">2025-09-19T06:05:59Z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eyJoZGlkIjoiYTAwNjA3M2ViOGY2YzVlMjJiMmZiZmMzYjQ4MDY4NTYiLCJ1c2VySWQiOiIyNDM1OTk2NDgifQ==</vt:lpwstr>
  </property>
  <property fmtid="{D5CDD505-2E9C-101B-9397-08002B2CF9AE}" pid="4" name="ICV">
    <vt:lpwstr>65A84D37B3724C4784721BBF13AB98F1_12</vt:lpwstr>
  </property>
</Properties>
</file>